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6A1B">
      <w:pPr>
        <w:pStyle w:val="18"/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2 </w:t>
      </w:r>
      <w:bookmarkStart w:id="0" w:name="_GoBack"/>
      <w:bookmarkEnd w:id="0"/>
    </w:p>
    <w:p w14:paraId="71E9C497">
      <w:pPr>
        <w:pStyle w:val="18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                              </w:t>
      </w:r>
    </w:p>
    <w:tbl>
      <w:tblPr>
        <w:tblStyle w:val="14"/>
        <w:tblpPr w:leftFromText="180" w:rightFromText="180" w:vertAnchor="text" w:horzAnchor="page" w:tblpX="1845" w:tblpY="87"/>
        <w:tblOverlap w:val="never"/>
        <w:tblW w:w="7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195"/>
        <w:gridCol w:w="915"/>
      </w:tblGrid>
      <w:tr w14:paraId="3067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</w:tcPr>
          <w:p w14:paraId="216D08AC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95" w:type="dxa"/>
          </w:tcPr>
          <w:p w14:paraId="225CA563">
            <w:pPr>
              <w:pStyle w:val="1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采购需求</w:t>
            </w:r>
          </w:p>
        </w:tc>
        <w:tc>
          <w:tcPr>
            <w:tcW w:w="915" w:type="dxa"/>
          </w:tcPr>
          <w:p w14:paraId="7853E1C9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 w14:paraId="1F50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7" w:type="dxa"/>
            <w:vAlign w:val="center"/>
          </w:tcPr>
          <w:p w14:paraId="041094B1">
            <w:pPr>
              <w:pStyle w:val="1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6195" w:type="dxa"/>
          </w:tcPr>
          <w:p w14:paraId="3418B9DC">
            <w:pPr>
              <w:numPr>
                <w:ilvl w:val="0"/>
                <w:numId w:val="0"/>
              </w:numP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一、心电监护仪（8台）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1：整机要求：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1.1、≥10.1英寸彩色液晶触摸屏，屏幕采用最新电容屏非电阻屏，分辨率≥1280×800像素，≥6通道波形显示，一体化便携监护仪，整机无风扇设计，配置提手,方便移动。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1.2、显示屏可支持亮度自动调节功能，屏幕倾斜10~15度设计，符合人机工程学，便于临床团队观察和操作。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1.3、内置高性能锂电池，工作时间≥6小时，插槽式设计。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1.4、监护仪清洁维护支持的清洁剂≥40种。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1.5、防水等级≥IPX2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1.6、整机抗跌落设计通过0.75米6面跌落测试。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2：监测参数：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2.1、配置3/5导心电，呼吸，无创血压，血氧饱和度，脉搏和双通道体温参数监测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2.2、心电监护支持心率，ST段测量，心律失常分析，QT/QTc连续实时测量和对应报警功能，心电算法通过AHA/MIT-BIH数据库验证，心电波形扫描速度支持6.25mm/s、12.5 mm/s、25 mm/s和50 mm/s。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2.3、支持≥29种心律失常分析,包括房颤分析。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2.4、QT和QTc实时监测参数测量范围：200～800 ms。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2.5、提供SpO2,PR和PI参数的实时监测，适用于成人，小儿和新生儿。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2.6、支持指套式血氧探头，IPX7防水等级，支持液体浸泡消毒和清洁。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、配置无创血压测量，适用于成人，小儿和新生儿，提供手动，自动，连续和序列、整点5种测量模式，并提供动态血压分析，可以直观地了解病人在24小时内的血压变化和分布情况，满足临床应用，无创血压成人测量范围：收缩压25~290mmHg，舒张压10~250mmHg，平均压15~260mmH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2.8、提供辅助静脉穿刺功能。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2.9、心电波形基线恢复时间＜5秒，呼吸波形、无创血压波形、血氧饱和度波形除颤恢复时间≤15秒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2.10、可升级旁流呼吸末二氧化碳，监测采样可选择120ml/min；90ml/min；70ml/min三种速率。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3：系统功能：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3.1、支持所有监测参数报警限一键自动设置功能，满足医护团队快速管理患者报警需求，产品用户手册提供报警限自动设置规则。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3.2、支持48小时全息波形的存储与回顾功能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3.3、支持监护仪进入夜间模式，隐私模式，演示模式和待机模式。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3.4、可升级配置临床评分系统，如MEWS（改良早期预警评分）。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3.5、提供心肌缺血评估工具，可以快速查看ST值的变化。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3.6、提供计时器功能，界面区提供设置≥4个计时器，每个计时器支持独立设置和计时功能，计时方向包括正计时和倒计时两种选择。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3.7、心电支持≥3个分析导联实时动态同步分析，并非多个导联波形同屏显示及12导联静息分析。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3.8、呼吸氧合界面可显示呼吸暂停、心动过缓、低血氧饱和度事件提示。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3.9、支持房颤概览显示内容包括但不限于：房颤心率分布、每小时的房颤负荷、生命体征参数趋势图、心搏标志开关。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3.10、信息互连：支持有线和无线（内置WiFi模块）方式直接与同品牌中央监护系统互联，把监测信息参数和波形实时显示到中央监护系统上，满足科室信息化的需求。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4.配置清单：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（1）主机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（2）锂电池 1块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（3）使用说明书1份</w:t>
            </w:r>
          </w:p>
        </w:tc>
        <w:tc>
          <w:tcPr>
            <w:tcW w:w="915" w:type="dxa"/>
            <w:vAlign w:val="center"/>
          </w:tcPr>
          <w:p w14:paraId="19C745F7">
            <w:pPr>
              <w:pStyle w:val="1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8台</w:t>
            </w:r>
          </w:p>
        </w:tc>
      </w:tr>
    </w:tbl>
    <w:p w14:paraId="12D0943B">
      <w:pPr>
        <w:pStyle w:val="18"/>
        <w:spacing w:line="240" w:lineRule="auto"/>
        <w:ind w:firstLine="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</w:p>
    <w:p w14:paraId="09C275E5">
      <w:pPr>
        <w:pStyle w:val="18"/>
        <w:spacing w:line="240" w:lineRule="auto"/>
        <w:ind w:firstLine="0"/>
      </w:pPr>
      <w:r>
        <w:br w:type="page"/>
      </w:r>
    </w:p>
    <w:tbl>
      <w:tblPr>
        <w:tblStyle w:val="14"/>
        <w:tblpPr w:leftFromText="180" w:rightFromText="180" w:vertAnchor="text" w:horzAnchor="page" w:tblpX="1845" w:tblpY="87"/>
        <w:tblOverlap w:val="never"/>
        <w:tblW w:w="7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195"/>
        <w:gridCol w:w="915"/>
      </w:tblGrid>
      <w:tr w14:paraId="550F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</w:tcPr>
          <w:p w14:paraId="483271FA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95" w:type="dxa"/>
          </w:tcPr>
          <w:p w14:paraId="79C8AC6B">
            <w:pPr>
              <w:pStyle w:val="1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采购需求</w:t>
            </w:r>
          </w:p>
        </w:tc>
        <w:tc>
          <w:tcPr>
            <w:tcW w:w="915" w:type="dxa"/>
          </w:tcPr>
          <w:p w14:paraId="5F206EEC">
            <w:pPr>
              <w:pStyle w:val="18"/>
              <w:spacing w:line="240" w:lineRule="auto"/>
              <w:ind w:firstLine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 w14:paraId="1DF3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7" w:type="dxa"/>
            <w:vAlign w:val="center"/>
          </w:tcPr>
          <w:p w14:paraId="47AF6348">
            <w:pPr>
              <w:pStyle w:val="1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呼吸机</w:t>
            </w:r>
          </w:p>
        </w:tc>
        <w:tc>
          <w:tcPr>
            <w:tcW w:w="6195" w:type="dxa"/>
          </w:tcPr>
          <w:p w14:paraId="6D5A1C73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一．基本要求</w:t>
            </w:r>
          </w:p>
          <w:p w14:paraId="5DA77B96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1.适用于成人、小儿进行通气辅助及呼吸支持的呼吸机；电动电控呼吸机，涡轮驱动产生空气气源；</w:t>
            </w:r>
          </w:p>
          <w:p w14:paraId="7DFC037D">
            <w:pPr>
              <w:pStyle w:val="2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.主机重量≤11千克（不含台车），方便手提转运；采用≥12.1英寸彩色TFT触摸控制屏，分辨率≥1280×800；中文操作界面、中文报警、操作提示信息、参数调节防错确认；具备便利的锁屏功能；不小于120分钟内置后备可充电电池（1块电池），可选配电池延长至不小于240分钟（2块电池）；电池总剩余电量能显示在屏幕上；</w:t>
            </w:r>
          </w:p>
          <w:p w14:paraId="3B35B7EE">
            <w:pPr>
              <w:pStyle w:val="21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3.吸气安全阀组件可拆卸，能高温高压蒸汽消毒（≥134℃），防止交叉感染；呼气阀组件一体化设计可拆卸，内置金属膜片压差流量传感器，能高温高压蒸汽消毒（≥134℃），防止交叉感染；</w:t>
            </w:r>
          </w:p>
          <w:p w14:paraId="7D5BE1E7">
            <w:pPr>
              <w:snapToGrid w:val="0"/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.可选旁流CO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监测；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气体采样率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90ml/min,支持CO2校零后显示≥25秒无效值,同时监测气道死腔 VDaw 和肺泡通气量 Vtalv 等参数，可以监测容积-CO2 环图。</w:t>
            </w:r>
          </w:p>
          <w:p w14:paraId="6F65CF9F">
            <w:pPr>
              <w:snapToGrid w:val="0"/>
              <w:spacing w:line="240" w:lineRule="auto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EtCO2监测数值支持设置计算方法，可设置≥10秒时间间隔内</w:t>
            </w:r>
          </w:p>
          <w:p w14:paraId="3CD2C339">
            <w:pPr>
              <w:snapToGrid w:val="0"/>
              <w:spacing w:line="240" w:lineRule="auto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的CO2浓度最高值为EtCO2</w:t>
            </w:r>
          </w:p>
          <w:p w14:paraId="0A501A2C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.可选主流CO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监测，同时监测容积-CO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环图、气道死腔VDaw 和肺泡通气量Vtalv 等参数； </w:t>
            </w:r>
          </w:p>
          <w:p w14:paraId="7CDE79AC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二．呼吸模式及功能</w:t>
            </w:r>
          </w:p>
          <w:p w14:paraId="1D434899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 标配模式：容量控制通气下的辅助控制通气A/C和同步间歇指令通气SIMV、压力控制通气下的辅助控制通气A/C和同步间歇指令通气SIMV、持续气道正压通气和压力支持CPAP/PSV、窒息通气模式、SIGH叹息模式、智能通气模式（自适应分钟通气AMV）、容量控制通气（PRVC）、压力调节容量控制同步间歇指令通气SIMV（SIMV-PRVC）、无创通气模式；</w:t>
            </w:r>
          </w:p>
          <w:p w14:paraId="4FB9D03C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2. 可升级高级模式：双相气道正压通气（BIPAP或Bi-vent或Bilevel），压力释放通气APRV、心肺复苏通气模式（CPRV）。</w:t>
            </w:r>
          </w:p>
          <w:p w14:paraId="5C1EF947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.高流速氧疗功能，氧疗流速不低于80L/min，并具有氧疗计时功能；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具有智能同步技术提高病人自主呼吸时的舒适度和人机同步性，具备吸气触发、压力上升时间、呼气触发自动调节功能，无需医护人员频繁手动调节上述参数。</w:t>
            </w:r>
          </w:p>
          <w:p w14:paraId="07B81801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.具备动态肺视图，能实时图形化动态显示患者气道阻抗、肺顺应性、通气量等力学参数变化，动态肺视图包含肺损伤、肺塌陷风险提示。肺损伤、肺塌陷视图提示。</w:t>
            </w:r>
          </w:p>
          <w:p w14:paraId="56ED5661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.具备自动气管插管阻力补偿功能（例如TRC或ATRC或ATC），插管孔径和补偿百分比可设，使插管末端的压力与呼吸机压力设置值一致；</w:t>
            </w:r>
          </w:p>
          <w:p w14:paraId="5168A57F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.具备P-V工具，帮助确定PEEP设置值。</w:t>
            </w:r>
          </w:p>
          <w:p w14:paraId="62A22D74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具备明暗变化动态肺视图功能，吸气时变明亮，呼气时变暗淡。</w:t>
            </w:r>
          </w:p>
          <w:p w14:paraId="128BD7FA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三．设置参数要求</w:t>
            </w:r>
          </w:p>
          <w:p w14:paraId="3884DE18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1.潮气量：20ml-2000ml；</w:t>
            </w:r>
          </w:p>
          <w:p w14:paraId="7E1C8199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.吸/呼比：1:10-4:1；</w:t>
            </w:r>
          </w:p>
          <w:p w14:paraId="354AEDE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.最大峰值流速：≥210L/min；</w:t>
            </w:r>
          </w:p>
          <w:p w14:paraId="1A364B10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.呼气末正压PEEP：0-50 cmH2O；</w:t>
            </w:r>
          </w:p>
          <w:p w14:paraId="34836E4E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.压力触发灵敏度：-20-0.5cmH2O；</w:t>
            </w:r>
          </w:p>
          <w:p w14:paraId="3E7611CB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.流量触发灵敏度：0.5-20L/min</w:t>
            </w:r>
          </w:p>
          <w:p w14:paraId="50B4A0D5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.呼气触发灵敏度：Auto, 1-85%；</w:t>
            </w:r>
          </w:p>
          <w:p w14:paraId="73403D6F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.氧浓度：21-100%；</w:t>
            </w:r>
          </w:p>
          <w:p w14:paraId="13A3146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.吸气时间：0.2-10s (0.2-30s @ DuoLevel)。</w:t>
            </w:r>
          </w:p>
          <w:p w14:paraId="60F48778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四．监测参数要求</w:t>
            </w:r>
          </w:p>
          <w:p w14:paraId="0D81F463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1.气道压力参数：呼气末正压PEEP、气道峰压、平台压、平均压；</w:t>
            </w:r>
          </w:p>
          <w:p w14:paraId="3FE864BD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2.分钟通气量参数：总的分钟呼出通气量、自主呼吸分钟呼出通气量、泄漏的分钟通气量、气体泄漏百分比；</w:t>
            </w:r>
          </w:p>
          <w:p w14:paraId="49AB438A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3.潮气量参数：吸入潮气量、呼出潮气量、单位理想体重输送的潮气量（例如TVe/IBW或VT/PBW）；</w:t>
            </w:r>
          </w:p>
          <w:p w14:paraId="07769BD0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4.呼吸频率参数：总呼吸频率、自主呼吸频率、机控呼吸频率；</w:t>
            </w:r>
          </w:p>
          <w:p w14:paraId="72D3FD05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5.氧浓度参数：吸入氧浓度；</w:t>
            </w:r>
          </w:p>
          <w:p w14:paraId="467AFD59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6.肺力学参数：吸气阻力、呼气阻力、静态顺应性、动态顺应性、呼气时间常数；</w:t>
            </w:r>
          </w:p>
          <w:p w14:paraId="78BA6DAC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7.其他参数：具备浅快呼吸指数、呼吸功监测； </w:t>
            </w:r>
          </w:p>
          <w:p w14:paraId="6D2FA430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8.屏幕显示：≥4道波形可同屏显示，波形的颜色可调，支持波形、动态肺视图、监测值同屏显示；</w:t>
            </w:r>
          </w:p>
          <w:p w14:paraId="0298271D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9.具备压力/容量、容量/流速、流速/压力环≥3种呼吸环监测，最多可同屏显示≥2种环图；</w:t>
            </w:r>
          </w:p>
          <w:p w14:paraId="21D3319D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10.呼吸波形及呼吸环可冻结，呼吸环可存储、对比。支持波形、环图、监测值同屏显示；</w:t>
            </w:r>
          </w:p>
          <w:p w14:paraId="4CAA6C4E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11.趋势记录：提供≥72小时的全部监测参数的趋势图、表分析；</w:t>
            </w:r>
          </w:p>
          <w:p w14:paraId="4CB84555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五．报警要求</w:t>
            </w:r>
          </w:p>
          <w:p w14:paraId="61188EE3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1.智能化分级报警、声光报警；</w:t>
            </w:r>
          </w:p>
          <w:p w14:paraId="49EE82E7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2.气道压力：过高报警；</w:t>
            </w:r>
          </w:p>
          <w:p w14:paraId="4BB31456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3.呼出每分钟通气量：过高/过低报警；</w:t>
            </w:r>
          </w:p>
          <w:p w14:paraId="4D8A8FA5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4.自主呼吸频率：过高报警；</w:t>
            </w:r>
          </w:p>
          <w:p w14:paraId="5FD32909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.窒息报警，时间可设置（5-60s）；</w:t>
            </w:r>
          </w:p>
          <w:p w14:paraId="6D35E099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.智能识别呼吸管路脱落、泄露、阻塞，关键器件故障；</w:t>
            </w:r>
          </w:p>
          <w:p w14:paraId="6336DEDC"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六．其他功能要求</w:t>
            </w:r>
          </w:p>
          <w:p w14:paraId="2582CC5A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1.自动漏气补偿功能。最大漏气补偿流速：65 L/min（成人） , 45 L/min（儿童）；</w:t>
            </w:r>
          </w:p>
          <w:p w14:paraId="5F389BA1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.信息互连：支持把呼吸机的监测参数和波形实时显示到监护上，继而连接中央站和CIS系统，满足采购人信息化使用的需求，支持HL7协议；</w:t>
            </w:r>
          </w:p>
          <w:p w14:paraId="343A37E8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.具备VGA扩展显示、RS232接口、网络接口、USB接口、护士呼叫；</w:t>
            </w:r>
          </w:p>
          <w:p w14:paraId="5EC52EDA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.符合≥IP21防水等级。</w:t>
            </w:r>
          </w:p>
          <w:p w14:paraId="661B35D0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．配置清单：</w:t>
            </w:r>
          </w:p>
          <w:p w14:paraId="62E1867A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主机1台</w:t>
            </w:r>
          </w:p>
          <w:p w14:paraId="1A9FF3A3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三芯电源线1根</w:t>
            </w:r>
          </w:p>
          <w:p w14:paraId="4E3CB014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空气软管1根</w:t>
            </w:r>
          </w:p>
          <w:p w14:paraId="6E4A2942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一次性附件包1套</w:t>
            </w:r>
          </w:p>
          <w:p w14:paraId="7912BE43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呼气阀流量传感器  1个</w:t>
            </w:r>
          </w:p>
          <w:p w14:paraId="36CD0F28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支撑臂1根</w:t>
            </w:r>
          </w:p>
          <w:p w14:paraId="5F4826AD">
            <w:pPr>
              <w:spacing w:line="240" w:lineRule="auto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锂电池1块</w:t>
            </w:r>
          </w:p>
        </w:tc>
        <w:tc>
          <w:tcPr>
            <w:tcW w:w="915" w:type="dxa"/>
            <w:vAlign w:val="center"/>
          </w:tcPr>
          <w:p w14:paraId="11410C57">
            <w:pPr>
              <w:pStyle w:val="18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</w:tr>
    </w:tbl>
    <w:p w14:paraId="10350C2F">
      <w:pPr>
        <w:spacing w:line="240" w:lineRule="auto"/>
      </w:pPr>
    </w:p>
    <w:p w14:paraId="28358A4E">
      <w:pPr>
        <w:spacing w:line="240" w:lineRule="auto"/>
      </w:pPr>
    </w:p>
    <w:p w14:paraId="6B83A101">
      <w:pPr>
        <w:spacing w:line="240" w:lineRule="auto"/>
      </w:pPr>
    </w:p>
    <w:p w14:paraId="2C02D500">
      <w:pPr>
        <w:spacing w:line="240" w:lineRule="auto"/>
      </w:pPr>
    </w:p>
    <w:p w14:paraId="280894BB">
      <w:pPr>
        <w:spacing w:line="240" w:lineRule="auto"/>
      </w:pPr>
    </w:p>
    <w:tbl>
      <w:tblPr>
        <w:tblStyle w:val="14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391"/>
      </w:tblGrid>
      <w:tr w14:paraId="21A7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81A7">
            <w:pPr>
              <w:pStyle w:val="18"/>
              <w:ind w:firstLine="0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</w:rPr>
              <w:t>商务要求</w:t>
            </w:r>
          </w:p>
        </w:tc>
      </w:tr>
      <w:tr w14:paraId="3F06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815F">
            <w:pPr>
              <w:pStyle w:val="18"/>
              <w:ind w:firstLine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合同总价</w:t>
            </w:r>
          </w:p>
        </w:tc>
        <w:tc>
          <w:tcPr>
            <w:tcW w:w="8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8C54E">
            <w:pPr>
              <w:pStyle w:val="18"/>
              <w:ind w:firstLine="0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本项目招标控制价为：65万元。</w:t>
            </w:r>
            <w:r>
              <w:rPr>
                <w:rFonts w:hint="eastAsia" w:cs="宋体"/>
                <w:kern w:val="0"/>
                <w:sz w:val="21"/>
                <w:szCs w:val="21"/>
              </w:rPr>
              <w:t>本项目为交钥匙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cs="宋体"/>
                <w:kern w:val="0"/>
                <w:sz w:val="21"/>
                <w:szCs w:val="21"/>
              </w:rPr>
              <w:t>，合同总价包括全部产品价格</w:t>
            </w:r>
            <w:r>
              <w:rPr>
                <w:rFonts w:hint="eastAsia" w:cs="宋体"/>
                <w:sz w:val="21"/>
                <w:szCs w:val="21"/>
              </w:rPr>
              <w:t>【含与本院相关信息系统（</w:t>
            </w:r>
            <w:r>
              <w:rPr>
                <w:rFonts w:cs="宋体"/>
                <w:sz w:val="21"/>
                <w:szCs w:val="21"/>
              </w:rPr>
              <w:t>HIS</w:t>
            </w:r>
            <w:r>
              <w:rPr>
                <w:rFonts w:hint="eastAsia" w:cs="宋体"/>
                <w:sz w:val="21"/>
                <w:szCs w:val="21"/>
              </w:rPr>
              <w:t>，lis等）对接费用，及设备软件调试、升级、改造、运维、计量检测等费用】、无缝结合、备品备件、专用工具、包装、运输、装卸、保险、税金、货到位以及原有旧设备的拆除、安装、安装所需辅材、医院装修未尽事项、调试、检验、售后服务、培训、保修等</w:t>
            </w:r>
            <w:r>
              <w:rPr>
                <w:rFonts w:hint="eastAsia" w:cs="宋体"/>
                <w:bCs/>
                <w:sz w:val="21"/>
                <w:szCs w:val="21"/>
              </w:rPr>
              <w:t>，直至验收合格交付及质保期间所发生的所有费用。</w:t>
            </w:r>
          </w:p>
        </w:tc>
      </w:tr>
      <w:tr w14:paraId="45F7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87BC">
            <w:pPr>
              <w:pStyle w:val="18"/>
              <w:ind w:firstLine="0"/>
              <w:jc w:val="center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商务及售后条款</w:t>
            </w:r>
          </w:p>
        </w:tc>
        <w:tc>
          <w:tcPr>
            <w:tcW w:w="8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3D0B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1、交货期：自签订合同之日起 25日内安装调试并交付使用</w:t>
            </w:r>
          </w:p>
          <w:p w14:paraId="0B9CB3BB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2、交付地点：由甲方指定地点（桂林市内）</w:t>
            </w:r>
          </w:p>
          <w:p w14:paraId="1E1F7B44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3、付款方式：签订合同开具正规合法发票且设备验收合格后22个工作日内支付合同金额 95%,剩余合同价款的5%待履行完合同约定的权利义务事项后【成交供应商承诺保质期（免费保修、维护、升级期）满】且不存在争议的,成交供应商凭合同和《项目验收单》向采购人申请办理支付手续，22个工作日支付剩余款，不计息。</w:t>
            </w:r>
          </w:p>
          <w:p w14:paraId="448DEA1F">
            <w:pPr>
              <w:pStyle w:val="18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4、售后要求</w:t>
            </w:r>
          </w:p>
          <w:p w14:paraId="5BCB30ED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 w14:paraId="6F8E4448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、在使用过程中若产品发生质量问题或故障，在接到采购人通知后1个小时内响应，8小时内到达故障现场处理，一般故障处理时限不超过24小时修复；重大故障处理时限不超过48小时修复，若72小时内不能修复，必须提供同档次的设备给采购人使用。 </w:t>
            </w:r>
          </w:p>
          <w:p w14:paraId="420F895A">
            <w:pPr>
              <w:pStyle w:val="18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3、定期免费上门维护检查设备运行情况，每年至少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次。</w:t>
            </w:r>
          </w:p>
          <w:p w14:paraId="5BA79674">
            <w:pPr>
              <w:pStyle w:val="18"/>
              <w:ind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4、按采购人要求提供相关培训服务。</w:t>
            </w:r>
          </w:p>
        </w:tc>
      </w:tr>
    </w:tbl>
    <w:p w14:paraId="61F36D2A"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5C5E"/>
    <w:rsid w:val="02037A53"/>
    <w:rsid w:val="02DF4388"/>
    <w:rsid w:val="03101E00"/>
    <w:rsid w:val="043A2D4D"/>
    <w:rsid w:val="06835709"/>
    <w:rsid w:val="071719AF"/>
    <w:rsid w:val="09FB7366"/>
    <w:rsid w:val="0F4C0664"/>
    <w:rsid w:val="12072939"/>
    <w:rsid w:val="128B110F"/>
    <w:rsid w:val="170B670F"/>
    <w:rsid w:val="17E92EF4"/>
    <w:rsid w:val="19C21C4E"/>
    <w:rsid w:val="1B8F790E"/>
    <w:rsid w:val="1D9F1A8B"/>
    <w:rsid w:val="1FD004F5"/>
    <w:rsid w:val="27D8263D"/>
    <w:rsid w:val="2B820725"/>
    <w:rsid w:val="2C546FBF"/>
    <w:rsid w:val="2CB154E8"/>
    <w:rsid w:val="2E8B665B"/>
    <w:rsid w:val="31197F4E"/>
    <w:rsid w:val="35305866"/>
    <w:rsid w:val="36B6571C"/>
    <w:rsid w:val="3A5169AB"/>
    <w:rsid w:val="3F890995"/>
    <w:rsid w:val="484C250B"/>
    <w:rsid w:val="49D05807"/>
    <w:rsid w:val="4A370FED"/>
    <w:rsid w:val="4C5B7215"/>
    <w:rsid w:val="4E192EE4"/>
    <w:rsid w:val="503404A9"/>
    <w:rsid w:val="537C50F4"/>
    <w:rsid w:val="5728063B"/>
    <w:rsid w:val="59837DAB"/>
    <w:rsid w:val="5EB300DA"/>
    <w:rsid w:val="61D03DA9"/>
    <w:rsid w:val="632F4BB7"/>
    <w:rsid w:val="64055F8C"/>
    <w:rsid w:val="69C935B8"/>
    <w:rsid w:val="6B1D129A"/>
    <w:rsid w:val="6B6473E8"/>
    <w:rsid w:val="6CFC61C3"/>
    <w:rsid w:val="6F436DBD"/>
    <w:rsid w:val="725D0D7A"/>
    <w:rsid w:val="73F43927"/>
    <w:rsid w:val="76D637B8"/>
    <w:rsid w:val="77FF63D5"/>
    <w:rsid w:val="7A230AC3"/>
    <w:rsid w:val="7AA716F4"/>
    <w:rsid w:val="7EAA3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lock Text"/>
    <w:basedOn w:val="1"/>
    <w:qFormat/>
    <w:uiPriority w:val="99"/>
    <w:pPr>
      <w:adjustRightInd w:val="0"/>
      <w:ind w:left="420" w:right="33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unhideWhenUsed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99"/>
    <w:rPr>
      <w:rFonts w:cs="Times New Roman"/>
      <w:color w:val="0000FF"/>
      <w:u w:val="single"/>
    </w:rPr>
  </w:style>
  <w:style w:type="paragraph" w:customStyle="1" w:styleId="17">
    <w:name w:val="样式 正文文本缩进 + 首行缩进:  2 字符 行距: 1.5 倍行距"/>
    <w:basedOn w:val="6"/>
    <w:qFormat/>
    <w:uiPriority w:val="0"/>
    <w:rPr>
      <w:rFonts w:cs="宋体"/>
    </w:r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列出段落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3363</Words>
  <Characters>3891</Characters>
  <Lines>17</Lines>
  <Paragraphs>4</Paragraphs>
  <TotalTime>4</TotalTime>
  <ScaleCrop>false</ScaleCrop>
  <LinksUpToDate>false</LinksUpToDate>
  <CharactersWithSpaces>3974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2023-03-24T17:36:00Z</dcterms:created>
  <dc:creator>Administrator</dc:creator>
  <cp:lastModifiedBy>Erin</cp:lastModifiedBy>
  <dcterms:modified xsi:type="dcterms:W3CDTF">2025-07-25T09:39:28Z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985DE64064AE4795A6C23E6FDDAF067A_13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