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702904C">
      <w:pPr>
        <w:pStyle w:val="2"/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电脑中频治疗仪参考参数</w:t>
      </w:r>
    </w:p>
    <w:p w14:paraId="3B16A9A8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1、显示方式：数码触摸显示。</w:t>
      </w:r>
    </w:p>
    <w:p w14:paraId="6E1DC845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▲2、输出通道：≥8通道</w:t>
      </w:r>
    </w:p>
    <w:p w14:paraId="35A914F4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▲3、中频频率为1kHz～10kHz，单一频率允差±10%。</w:t>
      </w:r>
    </w:p>
    <w:p w14:paraId="376840BE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4、低频调制频率为0～150Hz，单一频率允差±10%或±1Hz取大值。</w:t>
      </w:r>
    </w:p>
    <w:p w14:paraId="1174BD5B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▲5、中频载波波形：双向方波，脉宽50us～500us，允差±10%。</w:t>
      </w:r>
    </w:p>
    <w:p w14:paraId="76DAA161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6、调制波形≥7种。</w:t>
      </w:r>
    </w:p>
    <w:p w14:paraId="50AF52C6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7、调制方式≥6种。</w:t>
      </w:r>
    </w:p>
    <w:p w14:paraId="601F9046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8、中频调幅度：0%、25%、50%、75%、100%，允差±5%。</w:t>
      </w:r>
    </w:p>
    <w:p w14:paraId="726C6CDB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9、具备干扰电性能：</w:t>
      </w:r>
    </w:p>
    <w:p w14:paraId="2EA05BDE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工作频率：4kHz，允差±10%。</w:t>
      </w:r>
    </w:p>
    <w:p w14:paraId="50905F81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调制频率：0.125Hz，允差±10%。</w:t>
      </w:r>
    </w:p>
    <w:p w14:paraId="5B60E97B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差频频率范围：0～112Hz，允差±10%或±1Hz取较大值。</w:t>
      </w:r>
    </w:p>
    <w:p w14:paraId="55FB25AA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调幅度：0%、100%，允差±5%。</w:t>
      </w:r>
    </w:p>
    <w:p w14:paraId="5C942BAA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差频变化周期：5.5s、32s，允差±10%。动态节律参数8S，允差±10%。</w:t>
      </w:r>
    </w:p>
    <w:p w14:paraId="26C4F8A5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▲10、处方数量：≥60种。</w:t>
      </w:r>
    </w:p>
    <w:p w14:paraId="52CC411E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11、中频输出电流：在500Ω的负载下，每路输出电流≤100mA。输出强度分0～99级可调。</w:t>
      </w:r>
    </w:p>
    <w:p w14:paraId="29384CCC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12、输出电流稳定度：不同负载下的输出电流变化率应≤10%。</w:t>
      </w:r>
    </w:p>
    <w:p w14:paraId="36C814BD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13、电极板温度：38℃～55℃，分6档可调，允差±3℃。加热功能可单独开启及关闭。</w:t>
      </w:r>
    </w:p>
    <w:p w14:paraId="064EB279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14、具有离子导入功能。</w:t>
      </w:r>
    </w:p>
    <w:p w14:paraId="13DA2CC1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15、该产品具有过载保护。</w:t>
      </w:r>
    </w:p>
    <w:p w14:paraId="5EFE28C5">
      <w:pPr>
        <w:bidi w:val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16.说明书注明适应证范围包含：废用性肌肉萎缩、或神经伤病后肌肉功能障碍。</w:t>
      </w:r>
    </w:p>
    <w:p w14:paraId="5A9AAF5E">
      <w:pPr>
        <w:bidi w:val="0"/>
        <w:rPr>
          <w:rFonts w:hint="eastAsia" w:ascii="仿宋" w:hAnsi="仿宋" w:eastAsia="仿宋" w:cs="仿宋"/>
          <w:lang w:val="en-US" w:eastAsia="zh-CN"/>
        </w:rPr>
      </w:pPr>
    </w:p>
    <w:p w14:paraId="3FD8434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12" w:lineRule="auto"/>
        <w:ind w:leftChars="0"/>
        <w:jc w:val="both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要求：标书中提供正规的产品说明书</w:t>
      </w:r>
    </w:p>
    <w:p w14:paraId="7979C2AD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556C572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984DAE9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F14C7EA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7B6385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348C60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CAB0BAF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E048035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9865560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CAB20C0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5DCCFDD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46CEBF9A">
      <w:pPr>
        <w:pStyle w:val="5"/>
        <w:bidi w:val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脑反射治疗仪参考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参数</w:t>
      </w:r>
    </w:p>
    <w:p w14:paraId="3EBEDA4E">
      <w:pPr>
        <w:pStyle w:val="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产品名称需明确体现“脑反射治疗”字样（提供医疗器械注册证）；</w:t>
      </w:r>
    </w:p>
    <w:p w14:paraId="0D7D9338">
      <w:pPr>
        <w:pStyle w:val="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生产企业需通过ISO 13485及ISO 9001质量体系认证，且产品名称须在证书中体现；</w:t>
      </w:r>
    </w:p>
    <w:p w14:paraId="775ADA1C">
      <w:pPr>
        <w:pStyle w:val="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适用范围：用于神经科、精神科及康复科疾病引起的缺血性脑血管病、神经衰弱、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失眠、脑疲劳症状、脑损伤性疾病、肢体运动功能障碍、偏头痛的辅助治疗；</w:t>
      </w:r>
    </w:p>
    <w:p w14:paraId="5CFFA60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多模态治疗：治疗模式≥4种，包含1路经颅磁治疗，1路脑反射治疗（小脑顶核电刺激），2路肢体电刺激，1路音频乐刺激，治疗模式可自由组合；</w:t>
      </w:r>
    </w:p>
    <w:p w14:paraId="2F76EE3F">
      <w:pPr>
        <w:pStyle w:val="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治疗模式接头采用防呆设计，防止使用时误插拔；</w:t>
      </w:r>
    </w:p>
    <w:p w14:paraId="771EAE5C">
      <w:pPr>
        <w:pStyle w:val="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磁感应强度：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2档可调，一</w:t>
      </w:r>
      <w:r>
        <w:rPr>
          <w:rFonts w:hint="eastAsia" w:ascii="宋体" w:hAnsi="宋体" w:eastAsia="宋体" w:cs="宋体"/>
          <w:sz w:val="24"/>
          <w:szCs w:val="24"/>
        </w:rPr>
        <w:t>档：6mT±3mT；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档：14mT±4mT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4BF44964">
      <w:pPr>
        <w:pStyle w:val="6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★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磁场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刺激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频率：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≥2种，包含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55Hz±1Hz，69Hz±1Hz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提供第三方检测报告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）；</w:t>
      </w:r>
    </w:p>
    <w:p w14:paraId="3B200DE4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</w:rPr>
        <w:t>振动功能：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振动</w:t>
      </w:r>
      <w:r>
        <w:rPr>
          <w:rFonts w:hint="eastAsia" w:ascii="宋体" w:hAnsi="宋体" w:eastAsia="宋体" w:cs="宋体"/>
          <w:sz w:val="24"/>
          <w:szCs w:val="24"/>
        </w:rPr>
        <w:t>强度分为4档（1～4）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振动</w:t>
      </w:r>
      <w:r>
        <w:rPr>
          <w:rFonts w:hint="eastAsia" w:ascii="宋体" w:hAnsi="宋体" w:eastAsia="宋体" w:cs="宋体"/>
          <w:sz w:val="24"/>
          <w:szCs w:val="24"/>
        </w:rPr>
        <w:t>频率分为5档（1～5）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76C19F74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脑反射治疗（</w:t>
      </w:r>
      <w:r>
        <w:rPr>
          <w:rFonts w:hint="eastAsia" w:ascii="宋体" w:hAnsi="宋体" w:eastAsia="宋体" w:cs="宋体"/>
          <w:sz w:val="24"/>
          <w:szCs w:val="24"/>
        </w:rPr>
        <w:t>小脑顶核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电刺激）</w:t>
      </w:r>
      <w:r>
        <w:rPr>
          <w:rFonts w:hint="eastAsia" w:ascii="宋体" w:hAnsi="宋体" w:eastAsia="宋体" w:cs="宋体"/>
          <w:sz w:val="24"/>
          <w:szCs w:val="24"/>
        </w:rPr>
        <w:t>最大输出电流强度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不小于40</w:t>
      </w:r>
      <w:r>
        <w:rPr>
          <w:rFonts w:hint="eastAsia" w:ascii="宋体" w:hAnsi="宋体" w:eastAsia="宋体" w:cs="宋体"/>
          <w:sz w:val="24"/>
          <w:szCs w:val="24"/>
        </w:rPr>
        <w:t>mA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允差不大于±10%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0EBA64A8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脑反射治疗（</w:t>
      </w:r>
      <w:r>
        <w:rPr>
          <w:rFonts w:hint="eastAsia" w:ascii="宋体" w:hAnsi="宋体" w:eastAsia="宋体" w:cs="宋体"/>
          <w:sz w:val="24"/>
          <w:szCs w:val="24"/>
        </w:rPr>
        <w:t>小脑顶核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电刺激）</w:t>
      </w:r>
      <w:r>
        <w:rPr>
          <w:rFonts w:hint="eastAsia" w:ascii="宋体" w:hAnsi="宋体" w:eastAsia="宋体" w:cs="宋体"/>
          <w:sz w:val="24"/>
          <w:szCs w:val="24"/>
        </w:rPr>
        <w:t>输出电流强度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不少于50档；</w:t>
      </w:r>
    </w:p>
    <w:p w14:paraId="725EA20A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脑反射治疗（</w:t>
      </w:r>
      <w:r>
        <w:rPr>
          <w:rFonts w:hint="eastAsia" w:ascii="宋体" w:hAnsi="宋体" w:eastAsia="宋体" w:cs="宋体"/>
          <w:sz w:val="24"/>
          <w:szCs w:val="24"/>
        </w:rPr>
        <w:t>小脑顶核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电刺激）调制频率共9档，最大频率不低于180Hz；（提供第三方检测报告）；</w:t>
      </w:r>
    </w:p>
    <w:p w14:paraId="159AE726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肢体电刺激</w:t>
      </w:r>
      <w:r>
        <w:rPr>
          <w:rFonts w:hint="eastAsia" w:ascii="宋体" w:hAnsi="宋体" w:eastAsia="宋体" w:cs="宋体"/>
          <w:sz w:val="24"/>
          <w:szCs w:val="24"/>
        </w:rPr>
        <w:t>最大输出电流强度：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不小于60</w:t>
      </w:r>
      <w:r>
        <w:rPr>
          <w:rFonts w:hint="eastAsia" w:ascii="宋体" w:hAnsi="宋体" w:eastAsia="宋体" w:cs="宋体"/>
          <w:sz w:val="24"/>
          <w:szCs w:val="24"/>
        </w:rPr>
        <w:t>mA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允差不大于</w:t>
      </w:r>
      <w:r>
        <w:rPr>
          <w:rFonts w:hint="eastAsia" w:ascii="宋体" w:hAnsi="宋体" w:eastAsia="宋体" w:cs="宋体"/>
          <w:sz w:val="24"/>
          <w:szCs w:val="24"/>
        </w:rPr>
        <w:t>±10%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5CFE07A7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肢体电刺激</w:t>
      </w:r>
      <w:r>
        <w:rPr>
          <w:rFonts w:hint="eastAsia" w:ascii="宋体" w:hAnsi="宋体" w:eastAsia="宋体" w:cs="宋体"/>
          <w:sz w:val="24"/>
          <w:szCs w:val="24"/>
        </w:rPr>
        <w:t>输出电流强度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不少于50档；</w:t>
      </w:r>
    </w:p>
    <w:p w14:paraId="17FB6461">
      <w:pPr>
        <w:pStyle w:val="20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518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肢体调制频率共8档，在50mHz～5Hz范围内；（提供第三方检测报告）；</w:t>
      </w:r>
    </w:p>
    <w:p w14:paraId="35496333">
      <w:pPr>
        <w:pStyle w:val="20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10DDDF0">
      <w:pPr>
        <w:pStyle w:val="20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91B6387">
      <w:pPr>
        <w:pStyle w:val="20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0EE836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12" w:lineRule="auto"/>
        <w:ind w:left="0" w:leftChars="0" w:firstLine="518" w:firstLineChars="200"/>
        <w:jc w:val="both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配置清单</w:t>
      </w:r>
    </w:p>
    <w:tbl>
      <w:tblPr>
        <w:tblStyle w:val="11"/>
        <w:tblpPr w:leftFromText="180" w:rightFromText="180" w:vertAnchor="text" w:horzAnchor="page" w:tblpX="1595" w:tblpY="404"/>
        <w:tblOverlap w:val="never"/>
        <w:tblW w:w="8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4050"/>
        <w:gridCol w:w="1725"/>
        <w:gridCol w:w="1700"/>
      </w:tblGrid>
      <w:tr w14:paraId="396B8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1EB49EAF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050" w:type="dxa"/>
            <w:vAlign w:val="center"/>
          </w:tcPr>
          <w:p w14:paraId="03A7787C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725" w:type="dxa"/>
            <w:vAlign w:val="center"/>
          </w:tcPr>
          <w:p w14:paraId="1E86D28F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700" w:type="dxa"/>
            <w:vAlign w:val="center"/>
          </w:tcPr>
          <w:p w14:paraId="7488A6D0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 w14:paraId="426A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2348D166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050" w:type="dxa"/>
            <w:vAlign w:val="center"/>
          </w:tcPr>
          <w:p w14:paraId="40B28480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治疗帽</w:t>
            </w:r>
          </w:p>
        </w:tc>
        <w:tc>
          <w:tcPr>
            <w:tcW w:w="1725" w:type="dxa"/>
            <w:vAlign w:val="center"/>
          </w:tcPr>
          <w:p w14:paraId="63B18F9E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700" w:type="dxa"/>
            <w:vAlign w:val="center"/>
          </w:tcPr>
          <w:p w14:paraId="1996F3AE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E39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777624D3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050" w:type="dxa"/>
            <w:vAlign w:val="center"/>
          </w:tcPr>
          <w:p w14:paraId="356D464F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耳后电极线</w:t>
            </w:r>
          </w:p>
        </w:tc>
        <w:tc>
          <w:tcPr>
            <w:tcW w:w="1725" w:type="dxa"/>
            <w:vAlign w:val="center"/>
          </w:tcPr>
          <w:p w14:paraId="355DB757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700" w:type="dxa"/>
            <w:vAlign w:val="center"/>
          </w:tcPr>
          <w:p w14:paraId="7B621C3C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1组2线</w:t>
            </w:r>
          </w:p>
        </w:tc>
      </w:tr>
      <w:tr w14:paraId="49027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159AC785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050" w:type="dxa"/>
            <w:vAlign w:val="center"/>
          </w:tcPr>
          <w:p w14:paraId="43B2A21E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肢体电极线</w:t>
            </w:r>
          </w:p>
        </w:tc>
        <w:tc>
          <w:tcPr>
            <w:tcW w:w="1725" w:type="dxa"/>
            <w:vAlign w:val="center"/>
          </w:tcPr>
          <w:p w14:paraId="7DE138DD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700" w:type="dxa"/>
            <w:vAlign w:val="center"/>
          </w:tcPr>
          <w:p w14:paraId="72698D0A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1组4线</w:t>
            </w:r>
          </w:p>
        </w:tc>
      </w:tr>
      <w:tr w14:paraId="6EEFF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384D88C6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050" w:type="dxa"/>
            <w:vAlign w:val="center"/>
          </w:tcPr>
          <w:p w14:paraId="3B34FDEF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音乐治疗耳机</w:t>
            </w:r>
          </w:p>
        </w:tc>
        <w:tc>
          <w:tcPr>
            <w:tcW w:w="1725" w:type="dxa"/>
            <w:vAlign w:val="center"/>
          </w:tcPr>
          <w:p w14:paraId="0DE2C1CD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对</w:t>
            </w:r>
          </w:p>
        </w:tc>
        <w:tc>
          <w:tcPr>
            <w:tcW w:w="1700" w:type="dxa"/>
            <w:vAlign w:val="center"/>
          </w:tcPr>
          <w:p w14:paraId="170BF43B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239C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28B77C5B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050" w:type="dxa"/>
            <w:vAlign w:val="center"/>
          </w:tcPr>
          <w:p w14:paraId="259E35FB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脑反射治疗仪嵌入式管理软件</w:t>
            </w:r>
          </w:p>
        </w:tc>
        <w:tc>
          <w:tcPr>
            <w:tcW w:w="1725" w:type="dxa"/>
            <w:vAlign w:val="center"/>
          </w:tcPr>
          <w:p w14:paraId="0D8E4EA6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700" w:type="dxa"/>
            <w:vAlign w:val="center"/>
          </w:tcPr>
          <w:p w14:paraId="352C9761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17FE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006123AE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050" w:type="dxa"/>
            <w:vAlign w:val="center"/>
          </w:tcPr>
          <w:p w14:paraId="59A38C49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耳后电极片</w:t>
            </w:r>
          </w:p>
        </w:tc>
        <w:tc>
          <w:tcPr>
            <w:tcW w:w="1725" w:type="dxa"/>
            <w:vAlign w:val="center"/>
          </w:tcPr>
          <w:p w14:paraId="133B40B0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1700" w:type="dxa"/>
            <w:vAlign w:val="center"/>
          </w:tcPr>
          <w:p w14:paraId="65C99C80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6382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83" w:type="dxa"/>
            <w:vAlign w:val="center"/>
          </w:tcPr>
          <w:p w14:paraId="0F692539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050" w:type="dxa"/>
            <w:vAlign w:val="center"/>
          </w:tcPr>
          <w:p w14:paraId="5BF2FC83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肢体电极片</w:t>
            </w:r>
          </w:p>
        </w:tc>
        <w:tc>
          <w:tcPr>
            <w:tcW w:w="1725" w:type="dxa"/>
            <w:vAlign w:val="center"/>
          </w:tcPr>
          <w:p w14:paraId="213E9443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1700" w:type="dxa"/>
            <w:vAlign w:val="center"/>
          </w:tcPr>
          <w:p w14:paraId="619B550C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70B5EAB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12" w:lineRule="auto"/>
        <w:ind w:leftChars="0"/>
        <w:jc w:val="both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要求：标书中提供正规的产品说明书</w:t>
      </w:r>
    </w:p>
    <w:p w14:paraId="61DC1A35">
      <w:pPr>
        <w:rPr>
          <w:rFonts w:hint="default"/>
          <w:lang w:val="en-US" w:eastAsia="zh-CN"/>
        </w:rPr>
      </w:pPr>
    </w:p>
    <w:p w14:paraId="3CA676DF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4CE12F80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899232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E42AE9D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14F1F72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44E9158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3E5E063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A50701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6239F0C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41DF4C9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D9FAFD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0813AB2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754F45C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494B8CA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8F3D5A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DAADB1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A4C9CA6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D6A941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2D7F5D8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417DA223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4097B6A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B66F21F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B35DE6F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683C7CA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DBC26A2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6A4825F">
      <w:pPr>
        <w:jc w:val="center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输液泵参考</w:t>
      </w:r>
      <w:r>
        <w:rPr>
          <w:rFonts w:hint="eastAsia"/>
          <w:sz w:val="32"/>
          <w:szCs w:val="32"/>
          <w:lang w:val="en-US" w:eastAsia="zh-CN"/>
        </w:rPr>
        <w:t>参数</w:t>
      </w:r>
    </w:p>
    <w:p w14:paraId="59FEDE04">
      <w:pPr>
        <w:rPr>
          <w:rFonts w:hint="eastAsia"/>
        </w:rPr>
      </w:pPr>
    </w:p>
    <w:p w14:paraId="1C0554AC">
      <w:pPr>
        <w:rPr>
          <w:rFonts w:hint="eastAsia"/>
          <w:lang w:val="en-US" w:eastAsia="zh-CN"/>
        </w:rPr>
      </w:pPr>
      <w:r>
        <w:rPr>
          <w:rFonts w:hint="eastAsia"/>
        </w:rPr>
        <w:t>输液模式</w:t>
      </w:r>
      <w:r>
        <w:rPr>
          <w:rFonts w:hint="eastAsia"/>
          <w:lang w:val="en-US" w:eastAsia="zh-CN"/>
        </w:rPr>
        <w:t>：流速模式；（选配：滴速模式、时间模式、体重模式、剂量模式、间断给药模式、梯度模式、切换模式、编程模式、微量模式、混合模式、药物库）</w:t>
      </w:r>
    </w:p>
    <w:p w14:paraId="72C0451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适用输液器：适用于任何厂家生产的一次性输液器</w:t>
      </w:r>
    </w:p>
    <w:p w14:paraId="6705B13D">
      <w:pPr>
        <w:rPr>
          <w:rFonts w:hint="eastAsia"/>
        </w:rPr>
      </w:pPr>
      <w:r>
        <w:rPr>
          <w:rFonts w:hint="eastAsia"/>
        </w:rPr>
        <w:t>输液精度</w:t>
      </w:r>
      <w:r>
        <w:rPr>
          <w:rFonts w:hint="eastAsia"/>
          <w:lang w:val="en-US" w:eastAsia="zh-CN"/>
        </w:rPr>
        <w:t>：±5%</w:t>
      </w:r>
    </w:p>
    <w:p w14:paraId="5B79B3DF">
      <w:pPr>
        <w:rPr>
          <w:rFonts w:hint="eastAsia"/>
          <w:lang w:val="en-US" w:eastAsia="zh-CN"/>
        </w:rPr>
      </w:pPr>
      <w:r>
        <w:rPr>
          <w:rFonts w:hint="eastAsia"/>
        </w:rPr>
        <w:t>输液速度</w:t>
      </w:r>
      <w:r>
        <w:rPr>
          <w:rFonts w:hint="eastAsia"/>
          <w:lang w:val="en-US" w:eastAsia="zh-CN"/>
        </w:rPr>
        <w:t>：(0.10～2001.00)ml/h，最小步进为 0.01ml/h</w:t>
      </w:r>
    </w:p>
    <w:p w14:paraId="3B18C96F">
      <w:pPr>
        <w:rPr>
          <w:rFonts w:hint="eastAsia"/>
        </w:rPr>
      </w:pPr>
      <w:r>
        <w:rPr>
          <w:rFonts w:hint="eastAsia"/>
        </w:rPr>
        <w:t>输血速度</w:t>
      </w:r>
      <w:r>
        <w:rPr>
          <w:rFonts w:hint="eastAsia"/>
          <w:lang w:val="en-US" w:eastAsia="zh-CN"/>
        </w:rPr>
        <w:t>：(0.10～2000.00)ml/h内，最小步进0.01ml/h</w:t>
      </w:r>
    </w:p>
    <w:p w14:paraId="7C78A530">
      <w:pPr>
        <w:rPr>
          <w:rFonts w:hint="eastAsia"/>
        </w:rPr>
      </w:pPr>
      <w:r>
        <w:rPr>
          <w:rFonts w:hint="eastAsia"/>
        </w:rPr>
        <w:t>滴注速度</w:t>
      </w:r>
      <w:r>
        <w:rPr>
          <w:rFonts w:hint="eastAsia"/>
          <w:lang w:val="en-US" w:eastAsia="zh-CN"/>
        </w:rPr>
        <w:t>：(1～400)d/min，最小步进为 1d/min</w:t>
      </w:r>
    </w:p>
    <w:p w14:paraId="60F85FD0">
      <w:pPr>
        <w:rPr>
          <w:rFonts w:hint="eastAsia"/>
        </w:rPr>
      </w:pPr>
      <w:r>
        <w:rPr>
          <w:rFonts w:hint="eastAsia"/>
        </w:rPr>
        <w:t>预置量</w:t>
      </w:r>
      <w:r>
        <w:rPr>
          <w:rFonts w:hint="eastAsia"/>
          <w:lang w:val="en-US" w:eastAsia="zh-CN"/>
        </w:rPr>
        <w:t>：(0.00～99999.99)ml，最小步进为 0.01ml</w:t>
      </w:r>
    </w:p>
    <w:p w14:paraId="15E353C9">
      <w:pPr>
        <w:rPr>
          <w:rFonts w:hint="eastAsia"/>
          <w:lang w:val="en-US" w:eastAsia="zh-CN"/>
        </w:rPr>
      </w:pPr>
      <w:r>
        <w:rPr>
          <w:rFonts w:hint="eastAsia"/>
        </w:rPr>
        <w:t>累积</w:t>
      </w:r>
      <w:r>
        <w:rPr>
          <w:rFonts w:hint="eastAsia"/>
          <w:lang w:eastAsia="zh-CN"/>
        </w:rPr>
        <w:t>量</w:t>
      </w:r>
      <w:r>
        <w:rPr>
          <w:rFonts w:hint="eastAsia"/>
          <w:lang w:val="en-US" w:eastAsia="zh-CN"/>
        </w:rPr>
        <w:t>：(0.00～99999.99)ml</w:t>
      </w:r>
    </w:p>
    <w:p w14:paraId="6D908234">
      <w:pPr>
        <w:rPr>
          <w:rFonts w:hint="eastAsia"/>
        </w:rPr>
      </w:pPr>
      <w:r>
        <w:rPr>
          <w:rFonts w:hint="eastAsia"/>
        </w:rPr>
        <w:t>KVO速度</w:t>
      </w:r>
      <w:r>
        <w:rPr>
          <w:rFonts w:hint="eastAsia"/>
          <w:lang w:val="en-US" w:eastAsia="zh-CN"/>
        </w:rPr>
        <w:t>：（0.10～30.00）ml/h，最小步进为0.01ml/h；可选择定速KVO或变速KVO</w:t>
      </w:r>
    </w:p>
    <w:p w14:paraId="254261C7">
      <w:pPr>
        <w:rPr>
          <w:rFonts w:hint="eastAsia"/>
        </w:rPr>
      </w:pPr>
      <w:r>
        <w:rPr>
          <w:rFonts w:hint="eastAsia"/>
        </w:rPr>
        <w:t>BOLUS流速</w:t>
      </w:r>
      <w:r>
        <w:rPr>
          <w:rFonts w:hint="eastAsia"/>
          <w:lang w:val="en-US" w:eastAsia="zh-CN"/>
        </w:rPr>
        <w:t>：(0.10～2001.00)ml/h，最小步进为 0.01ml/h</w:t>
      </w:r>
    </w:p>
    <w:p w14:paraId="03CBAD39">
      <w:pPr>
        <w:rPr>
          <w:rFonts w:hint="eastAsia"/>
        </w:rPr>
      </w:pPr>
      <w:r>
        <w:rPr>
          <w:rFonts w:hint="eastAsia"/>
        </w:rPr>
        <w:t>BOLUS预置量</w:t>
      </w:r>
      <w:r>
        <w:rPr>
          <w:rFonts w:hint="eastAsia"/>
          <w:lang w:val="en-US" w:eastAsia="zh-CN"/>
        </w:rPr>
        <w:t>：(0.00～100.00)ml ，最小步进为 0.01ml</w:t>
      </w:r>
    </w:p>
    <w:p w14:paraId="7851EB13">
      <w:pPr>
        <w:rPr>
          <w:rFonts w:hint="eastAsia"/>
        </w:rPr>
      </w:pPr>
      <w:r>
        <w:rPr>
          <w:rFonts w:hint="eastAsia"/>
        </w:rPr>
        <w:t>气泡检测</w:t>
      </w:r>
      <w:r>
        <w:rPr>
          <w:rFonts w:hint="eastAsia"/>
          <w:lang w:val="en-US" w:eastAsia="zh-CN"/>
        </w:rPr>
        <w:t>：超声波气泡检测，7档， 25ul，50ul，100ul，250ul，500ul，650ul，800ul</w:t>
      </w:r>
    </w:p>
    <w:p w14:paraId="7D36D4E4">
      <w:pPr>
        <w:rPr>
          <w:rFonts w:hint="eastAsia"/>
        </w:rPr>
      </w:pPr>
      <w:r>
        <w:rPr>
          <w:rFonts w:hint="eastAsia"/>
        </w:rPr>
        <w:t>阻塞报警</w:t>
      </w:r>
      <w:r>
        <w:rPr>
          <w:rFonts w:hint="eastAsia"/>
          <w:lang w:val="en-US" w:eastAsia="zh-CN"/>
        </w:rPr>
        <w:t>：压力检测器，13 档，压力范围为 10～160kPa</w:t>
      </w:r>
    </w:p>
    <w:p w14:paraId="26161020">
      <w:pPr>
        <w:rPr>
          <w:rFonts w:hint="eastAsia"/>
        </w:rPr>
      </w:pPr>
      <w:r>
        <w:rPr>
          <w:rFonts w:hint="eastAsia"/>
        </w:rPr>
        <w:t>动态压力</w:t>
      </w:r>
      <w:r>
        <w:rPr>
          <w:rFonts w:hint="eastAsia"/>
          <w:lang w:val="en-US" w:eastAsia="zh-CN"/>
        </w:rPr>
        <w:t>：具有动态压力显示，实时显示压力信息</w:t>
      </w:r>
    </w:p>
    <w:p w14:paraId="7A062E0A">
      <w:pPr>
        <w:rPr>
          <w:rFonts w:hint="eastAsia"/>
          <w:lang w:val="en-US" w:eastAsia="zh-CN"/>
        </w:rPr>
      </w:pPr>
      <w:r>
        <w:rPr>
          <w:rFonts w:hint="eastAsia"/>
        </w:rPr>
        <w:t>日志</w:t>
      </w:r>
      <w:r>
        <w:rPr>
          <w:rFonts w:hint="eastAsia"/>
          <w:lang w:val="en-US" w:eastAsia="zh-CN"/>
        </w:rPr>
        <w:t>：不少于30000条历史记录</w:t>
      </w:r>
      <w:r>
        <w:rPr>
          <w:rFonts w:hint="eastAsia"/>
        </w:rPr>
        <w:t>声光报警</w:t>
      </w:r>
      <w:r>
        <w:rPr>
          <w:rFonts w:hint="eastAsia"/>
          <w:lang w:val="en-US" w:eastAsia="zh-CN"/>
        </w:rPr>
        <w:t>：</w:t>
      </w:r>
    </w:p>
    <w:p w14:paraId="69B4F125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声光报警：门未关、气泡、瓶空、阻塞、输液完成、接近完成、忘记操作、电量低、电池耗尽、交流掉电、滴速异常、专用管错误、设备故障、加热故障报警及保护、未装管、电池供电异常、待机结束</w:t>
      </w:r>
    </w:p>
    <w:p w14:paraId="37204622">
      <w:pPr>
        <w:rPr>
          <w:rFonts w:hint="eastAsia"/>
        </w:rPr>
      </w:pPr>
      <w:r>
        <w:rPr>
          <w:rFonts w:hint="eastAsia"/>
        </w:rPr>
        <w:t>性能</w:t>
      </w:r>
      <w:r>
        <w:rPr>
          <w:rFonts w:hint="eastAsia"/>
          <w:lang w:val="en-US" w:eastAsia="zh-CN"/>
        </w:rPr>
        <w:t>：Anti-Bolus、防反转检测功能、快速给药、触摸屏、亮度调节、按键背光调节、支持专用管、自动锁屏</w:t>
      </w:r>
    </w:p>
    <w:p w14:paraId="46078751">
      <w:pPr>
        <w:rPr>
          <w:rFonts w:hint="eastAsia"/>
        </w:rPr>
      </w:pPr>
      <w:r>
        <w:rPr>
          <w:rFonts w:hint="eastAsia"/>
        </w:rPr>
        <w:t>药物库</w:t>
      </w:r>
      <w:r>
        <w:rPr>
          <w:rFonts w:hint="eastAsia"/>
          <w:lang w:val="en-US" w:eastAsia="zh-CN"/>
        </w:rPr>
        <w:t>：支持更新药物库，至少能存储 5000 种药物</w:t>
      </w:r>
    </w:p>
    <w:p w14:paraId="3CDB039D">
      <w:pPr>
        <w:rPr>
          <w:rFonts w:hint="eastAsia"/>
        </w:rPr>
      </w:pPr>
      <w:r>
        <w:rPr>
          <w:rFonts w:hint="eastAsia"/>
        </w:rPr>
        <w:t>选配功能</w:t>
      </w:r>
      <w:r>
        <w:rPr>
          <w:rFonts w:hint="eastAsia"/>
          <w:lang w:val="en-US" w:eastAsia="zh-CN"/>
        </w:rPr>
        <w:t>：WIFI、护士呼叫、内部加温、滴速传感器、专用管功能</w:t>
      </w:r>
    </w:p>
    <w:p w14:paraId="64D78BE3">
      <w:pPr>
        <w:rPr>
          <w:rFonts w:hint="eastAsia"/>
        </w:rPr>
      </w:pPr>
      <w:r>
        <w:rPr>
          <w:rFonts w:hint="eastAsia"/>
        </w:rPr>
        <w:t>夜间模式</w:t>
      </w:r>
      <w:r>
        <w:rPr>
          <w:rFonts w:hint="eastAsia"/>
          <w:lang w:val="en-US" w:eastAsia="zh-CN"/>
        </w:rPr>
        <w:t>：具有夜间模式，可调节屏幕亮度</w:t>
      </w:r>
    </w:p>
    <w:p w14:paraId="4C989348">
      <w:pPr>
        <w:rPr>
          <w:rFonts w:hint="eastAsia"/>
        </w:rPr>
      </w:pPr>
      <w:r>
        <w:rPr>
          <w:rFonts w:hint="eastAsia"/>
        </w:rPr>
        <w:t>联网功能</w:t>
      </w:r>
      <w:r>
        <w:rPr>
          <w:rFonts w:hint="eastAsia"/>
          <w:lang w:val="en-US" w:eastAsia="zh-CN"/>
        </w:rPr>
        <w:t>：可连接HK-M1000输注监护软件，实现实时监控</w:t>
      </w:r>
    </w:p>
    <w:p w14:paraId="166D604E">
      <w:pPr>
        <w:rPr>
          <w:rFonts w:hint="eastAsia"/>
          <w:lang w:val="en-US" w:eastAsia="zh-CN"/>
        </w:rPr>
      </w:pPr>
      <w:r>
        <w:rPr>
          <w:rFonts w:hint="eastAsia"/>
        </w:rPr>
        <w:t>电气分类</w:t>
      </w:r>
      <w:r>
        <w:rPr>
          <w:rFonts w:hint="eastAsia"/>
          <w:lang w:val="en-US" w:eastAsia="zh-CN"/>
        </w:rPr>
        <w:t>：I类防除颤CF型</w:t>
      </w:r>
    </w:p>
    <w:p w14:paraId="480A49D5">
      <w:pPr>
        <w:rPr>
          <w:rFonts w:hint="eastAsia"/>
        </w:rPr>
      </w:pPr>
      <w:r>
        <w:rPr>
          <w:rFonts w:hint="eastAsia"/>
        </w:rPr>
        <w:t>防水等级</w:t>
      </w:r>
      <w:r>
        <w:rPr>
          <w:rFonts w:hint="eastAsia"/>
          <w:lang w:val="en-US" w:eastAsia="zh-CN"/>
        </w:rPr>
        <w:t>：IP44</w:t>
      </w:r>
    </w:p>
    <w:p w14:paraId="4E033E9D">
      <w:pPr>
        <w:rPr>
          <w:rFonts w:hint="eastAsia"/>
        </w:rPr>
      </w:pPr>
      <w:r>
        <w:rPr>
          <w:rFonts w:hint="eastAsia"/>
        </w:rPr>
        <w:t>功率</w:t>
      </w:r>
      <w:r>
        <w:rPr>
          <w:rFonts w:hint="eastAsia"/>
          <w:lang w:val="en-US" w:eastAsia="zh-CN"/>
        </w:rPr>
        <w:t>：35VA</w:t>
      </w:r>
    </w:p>
    <w:p w14:paraId="6F8215DE">
      <w:pPr>
        <w:rPr>
          <w:rFonts w:hint="eastAsia"/>
          <w:lang w:val="en-US" w:eastAsia="zh-CN"/>
        </w:rPr>
      </w:pPr>
      <w:r>
        <w:rPr>
          <w:rFonts w:hint="eastAsia"/>
        </w:rPr>
        <w:t>尺寸</w:t>
      </w:r>
      <w:r>
        <w:rPr>
          <w:rFonts w:hint="eastAsia"/>
          <w:lang w:val="en-US" w:eastAsia="zh-CN"/>
        </w:rPr>
        <w:t>：126 × 185 × 97(（L*H*W ,不含紧固夹)mm</w:t>
      </w:r>
    </w:p>
    <w:p w14:paraId="3E27D09C">
      <w:pPr>
        <w:rPr>
          <w:rFonts w:hint="eastAsia"/>
        </w:rPr>
      </w:pPr>
      <w:r>
        <w:rPr>
          <w:rFonts w:hint="eastAsia"/>
        </w:rPr>
        <w:t>净重</w:t>
      </w:r>
      <w:r>
        <w:rPr>
          <w:rFonts w:hint="eastAsia"/>
          <w:lang w:val="en-US" w:eastAsia="zh-CN"/>
        </w:rPr>
        <w:t>：1.62Kg（含电池）</w:t>
      </w:r>
    </w:p>
    <w:p w14:paraId="1969941D">
      <w:pPr>
        <w:rPr>
          <w:rFonts w:hint="eastAsia"/>
          <w:lang w:val="en-US" w:eastAsia="zh-CN"/>
        </w:rPr>
      </w:pPr>
      <w:r>
        <w:rPr>
          <w:rFonts w:hint="eastAsia"/>
        </w:rPr>
        <w:t>电源</w:t>
      </w:r>
      <w:r>
        <w:rPr>
          <w:rFonts w:hint="eastAsia"/>
          <w:lang w:val="en-US" w:eastAsia="zh-CN"/>
        </w:rPr>
        <w:t>：交流电源：100~240V 50/60Hz</w:t>
      </w:r>
    </w:p>
    <w:p w14:paraId="4F604CCF">
      <w:pPr>
        <w:rPr>
          <w:rFonts w:hint="eastAsia"/>
        </w:rPr>
      </w:pPr>
      <w:r>
        <w:rPr>
          <w:rFonts w:hint="eastAsia"/>
        </w:rPr>
        <w:t>电池</w:t>
      </w:r>
      <w:r>
        <w:rPr>
          <w:rFonts w:hint="eastAsia"/>
          <w:lang w:val="en-US" w:eastAsia="zh-CN"/>
        </w:rPr>
        <w:t>：Li-Polymer 7.2V 6400mAh，25ml/h的速度连续工作时间大于12小时，以2001ml/h的流速启动输液，持续运行时间应大于：4.5h</w:t>
      </w:r>
    </w:p>
    <w:p w14:paraId="50382C4D">
      <w:pPr>
        <w:rPr>
          <w:rFonts w:hint="eastAsia"/>
        </w:rPr>
      </w:pPr>
      <w:r>
        <w:rPr>
          <w:rFonts w:hint="eastAsia"/>
        </w:rPr>
        <w:t>环境条件</w:t>
      </w:r>
      <w:r>
        <w:rPr>
          <w:rFonts w:hint="eastAsia"/>
          <w:lang w:val="en-US" w:eastAsia="zh-CN"/>
        </w:rPr>
        <w:t>：环境温度：5℃~40℃，相对湿度：10%~95%</w:t>
      </w:r>
    </w:p>
    <w:p w14:paraId="5CE51B7C">
      <w:pPr>
        <w:rPr>
          <w:rFonts w:hint="eastAsia"/>
        </w:rPr>
      </w:pPr>
      <w:r>
        <w:rPr>
          <w:rFonts w:hint="eastAsia"/>
        </w:rPr>
        <w:t>大气压力</w:t>
      </w:r>
      <w:r>
        <w:rPr>
          <w:rFonts w:hint="eastAsia"/>
          <w:lang w:val="en-US" w:eastAsia="zh-CN"/>
        </w:rPr>
        <w:t>：57.0kPa～106.0kPa</w:t>
      </w:r>
    </w:p>
    <w:p w14:paraId="415566ED">
      <w:r>
        <w:rPr>
          <w:rFonts w:hint="eastAsia"/>
        </w:rPr>
        <w:t>适用范围</w:t>
      </w:r>
      <w:r>
        <w:rPr>
          <w:rFonts w:hint="eastAsia"/>
          <w:lang w:val="en-US" w:eastAsia="zh-CN"/>
        </w:rPr>
        <w:t>：与输液器配套，不接触输注液体，供医院以可调节的方式为患者静脉输注药液使用。不用于镇痛药、化疗药物及胰岛素的输注</w:t>
      </w:r>
    </w:p>
    <w:p w14:paraId="0D20B439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6D279E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66271E73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42EBBF2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A4404E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EFE3F90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BF1FA0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04BF470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69913213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A2D45A3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92B916D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440556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C7B78E3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1D716E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A89CAFA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DB38031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929FD20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44C672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19AD959F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A71D2F5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4752EE19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96E0A88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60A96B8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204B26C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8B7C92B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B89B7A8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B1B356F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179F3D2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0C3C49D9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258C9C6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2C92DAF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9E78A0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7A1DAC8A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666EC55E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9474C17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E4D4FEA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3DE2590D">
      <w:pPr>
        <w:bidi w:val="0"/>
        <w:rPr>
          <w:rFonts w:hint="default" w:ascii="仿宋" w:hAnsi="仿宋" w:eastAsia="仿宋" w:cs="仿宋"/>
          <w:lang w:val="en-US" w:eastAsia="zh-CN"/>
        </w:rPr>
      </w:pPr>
    </w:p>
    <w:p w14:paraId="5D319BDA">
      <w:pPr>
        <w:jc w:val="center"/>
        <w:rPr>
          <w:rFonts w:hint="eastAsia" w:ascii="宋体" w:hAnsi="宋体" w:eastAsiaTheme="minorEastAsia"/>
          <w:sz w:val="24"/>
          <w:lang w:val="en-US" w:eastAsia="zh-CN"/>
        </w:rPr>
      </w:pPr>
      <w:r>
        <w:rPr>
          <w:rFonts w:hint="eastAsia"/>
          <w:sz w:val="32"/>
          <w:szCs w:val="32"/>
          <w:vertAlign w:val="baseline"/>
        </w:rPr>
        <w:t>烟雾净化器</w:t>
      </w:r>
      <w:r>
        <w:rPr>
          <w:rFonts w:hint="eastAsia"/>
          <w:sz w:val="32"/>
          <w:szCs w:val="32"/>
          <w:vertAlign w:val="baseline"/>
          <w:lang w:eastAsia="zh-CN"/>
        </w:rPr>
        <w:t>参考</w:t>
      </w:r>
      <w:r>
        <w:rPr>
          <w:rFonts w:hint="eastAsia"/>
          <w:sz w:val="32"/>
          <w:szCs w:val="32"/>
          <w:vertAlign w:val="baseline"/>
          <w:lang w:val="en-US" w:eastAsia="zh-CN"/>
        </w:rPr>
        <w:t>参数</w:t>
      </w:r>
    </w:p>
    <w:p w14:paraId="22CC54F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b w:val="0"/>
          <w:bCs/>
          <w:sz w:val="21"/>
          <w:szCs w:val="21"/>
        </w:rPr>
      </w:pPr>
    </w:p>
    <w:p w14:paraId="5BBF3C7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b w:val="0"/>
          <w:bCs/>
          <w:sz w:val="21"/>
          <w:szCs w:val="21"/>
        </w:rPr>
      </w:pPr>
      <w:r>
        <w:rPr>
          <w:rFonts w:hint="eastAsia" w:ascii="宋体" w:hAnsi="宋体"/>
          <w:b w:val="0"/>
          <w:bCs/>
          <w:sz w:val="21"/>
          <w:szCs w:val="21"/>
        </w:rPr>
        <w:t>吸烟罩:单头</w:t>
      </w:r>
    </w:p>
    <w:p w14:paraId="070C8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 w:val="0"/>
          <w:bCs/>
          <w:color w:val="000000"/>
          <w:sz w:val="21"/>
          <w:szCs w:val="21"/>
        </w:rPr>
        <w:t>最大风量：</w:t>
      </w:r>
      <w:r>
        <w:rPr>
          <w:rFonts w:hint="eastAsia"/>
          <w:b w:val="0"/>
          <w:bCs/>
          <w:sz w:val="21"/>
          <w:szCs w:val="21"/>
        </w:rPr>
        <w:t>26</w:t>
      </w:r>
      <w:r>
        <w:rPr>
          <w:rFonts w:hint="eastAsia"/>
          <w:bCs/>
          <w:sz w:val="21"/>
          <w:szCs w:val="21"/>
        </w:rPr>
        <w:t>0立方米/小时</w:t>
      </w:r>
      <w:r>
        <w:rPr>
          <w:rFonts w:hint="eastAsia"/>
          <w:bCs/>
          <w:color w:val="000000"/>
          <w:sz w:val="21"/>
          <w:szCs w:val="21"/>
        </w:rPr>
        <w:t>〔风速可调〕</w:t>
      </w:r>
    </w:p>
    <w:p w14:paraId="0C27D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负    压：3200pa</w:t>
      </w:r>
    </w:p>
    <w:p w14:paraId="424C0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FF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输入功率：</w:t>
      </w:r>
      <w:r>
        <w:rPr>
          <w:rFonts w:hint="eastAsia"/>
          <w:bCs/>
          <w:sz w:val="21"/>
          <w:szCs w:val="21"/>
        </w:rPr>
        <w:t>150W</w:t>
      </w:r>
    </w:p>
    <w:p w14:paraId="74615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运转音量：52</w:t>
      </w:r>
      <w:r>
        <w:rPr>
          <w:bCs/>
          <w:color w:val="000000"/>
          <w:sz w:val="21"/>
          <w:szCs w:val="21"/>
        </w:rPr>
        <w:t>dBA</w:t>
      </w:r>
      <w:r>
        <w:rPr>
          <w:rFonts w:hint="eastAsia"/>
          <w:bCs/>
          <w:color w:val="000000"/>
          <w:sz w:val="21"/>
          <w:szCs w:val="21"/>
        </w:rPr>
        <w:t xml:space="preserve">以下 </w:t>
      </w:r>
    </w:p>
    <w:p w14:paraId="71813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 xml:space="preserve">净 化 率：99.97%以上 </w:t>
      </w:r>
    </w:p>
    <w:p w14:paraId="5AA22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过滤系统：次滤：</w:t>
      </w:r>
      <w:r>
        <w:rPr>
          <w:bCs/>
          <w:color w:val="000000"/>
          <w:sz w:val="21"/>
          <w:szCs w:val="21"/>
        </w:rPr>
        <w:t>预过滤器</w:t>
      </w:r>
    </w:p>
    <w:p w14:paraId="3F43C3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主    滤：HEPA中效滤芯和高碘值活性炭</w:t>
      </w:r>
    </w:p>
    <w:p w14:paraId="0A2B6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风口直径：75mm</w:t>
      </w:r>
    </w:p>
    <w:p w14:paraId="2D632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FF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外型尺寸：</w:t>
      </w:r>
      <w:r>
        <w:rPr>
          <w:rFonts w:hint="eastAsia"/>
          <w:bCs/>
          <w:sz w:val="21"/>
          <w:szCs w:val="21"/>
        </w:rPr>
        <w:t>〔425*245*450配吸烟管〕</w:t>
      </w:r>
    </w:p>
    <w:p w14:paraId="4E11F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Cs/>
          <w:color w:val="000000"/>
          <w:sz w:val="21"/>
          <w:szCs w:val="21"/>
        </w:rPr>
      </w:pPr>
      <w:r>
        <w:rPr>
          <w:rFonts w:hint="eastAsia"/>
          <w:bCs/>
          <w:color w:val="000000"/>
          <w:sz w:val="21"/>
          <w:szCs w:val="21"/>
        </w:rPr>
        <w:t>重    量∶13KG</w:t>
      </w:r>
    </w:p>
    <w:p w14:paraId="070F916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 w:hanging="687" w:hangingChars="300"/>
        <w:jc w:val="both"/>
        <w:textAlignment w:val="auto"/>
        <w:rPr>
          <w:rFonts w:hint="eastAsia" w:ascii="宋体"/>
          <w:b w:val="0"/>
          <w:color w:val="000000"/>
          <w:sz w:val="21"/>
          <w:szCs w:val="21"/>
        </w:rPr>
      </w:pPr>
      <w:r>
        <w:rPr>
          <w:rFonts w:hint="eastAsia" w:ascii="宋体"/>
          <w:b w:val="0"/>
          <w:color w:val="000000"/>
          <w:sz w:val="21"/>
          <w:szCs w:val="21"/>
        </w:rPr>
        <w:t>终生技术支持。</w:t>
      </w:r>
    </w:p>
    <w:p w14:paraId="241F672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20" w:hanging="687" w:hangingChars="300"/>
        <w:jc w:val="both"/>
        <w:textAlignment w:val="auto"/>
        <w:rPr>
          <w:rFonts w:hint="eastAsia" w:ascii="宋体"/>
          <w:b w:val="0"/>
          <w:color w:val="000000"/>
          <w:sz w:val="21"/>
          <w:szCs w:val="21"/>
        </w:rPr>
      </w:pPr>
      <w:r>
        <w:rPr>
          <w:rFonts w:hint="eastAsia" w:ascii="宋体"/>
          <w:b w:val="0"/>
          <w:color w:val="000000"/>
          <w:sz w:val="21"/>
          <w:szCs w:val="21"/>
        </w:rPr>
        <w:t>耗材包括3个部分</w:t>
      </w:r>
    </w:p>
    <w:p w14:paraId="7DC45CA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/>
          <w:b w:val="0"/>
          <w:color w:val="000000"/>
          <w:sz w:val="21"/>
          <w:szCs w:val="21"/>
        </w:rPr>
      </w:pPr>
      <w:r>
        <w:rPr>
          <w:rFonts w:hint="eastAsia" w:ascii="宋体"/>
          <w:b w:val="0"/>
          <w:color w:val="000000"/>
          <w:sz w:val="21"/>
          <w:szCs w:val="21"/>
          <w:lang w:val="en-US" w:eastAsia="zh-CN"/>
        </w:rPr>
        <w:t>1.</w:t>
      </w:r>
      <w:r>
        <w:rPr>
          <w:rFonts w:hint="eastAsia" w:ascii="宋体"/>
          <w:b w:val="0"/>
          <w:color w:val="000000"/>
          <w:sz w:val="21"/>
          <w:szCs w:val="21"/>
        </w:rPr>
        <w:t>初效过滤棉∶规格</w:t>
      </w:r>
      <w:r>
        <w:rPr>
          <w:rFonts w:ascii="宋体"/>
          <w:b w:val="0"/>
          <w:color w:val="000000"/>
          <w:sz w:val="21"/>
          <w:szCs w:val="21"/>
        </w:rPr>
        <w:t>365*175*5，</w:t>
      </w:r>
      <w:r>
        <w:rPr>
          <w:rFonts w:hint="eastAsia" w:ascii="宋体"/>
          <w:b w:val="0"/>
          <w:color w:val="000000"/>
          <w:sz w:val="21"/>
          <w:szCs w:val="21"/>
        </w:rPr>
        <w:t xml:space="preserve">15天左右更换   </w:t>
      </w:r>
    </w:p>
    <w:p w14:paraId="6451FF2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/>
          <w:b w:val="0"/>
          <w:color w:val="000000"/>
          <w:sz w:val="21"/>
          <w:szCs w:val="21"/>
        </w:rPr>
      </w:pPr>
      <w:r>
        <w:rPr>
          <w:rFonts w:hint="eastAsia" w:ascii="宋体"/>
          <w:b w:val="0"/>
          <w:color w:val="000000"/>
          <w:sz w:val="21"/>
          <w:szCs w:val="21"/>
          <w:lang w:val="en-US" w:eastAsia="zh-CN"/>
        </w:rPr>
        <w:t>2.</w:t>
      </w:r>
      <w:r>
        <w:rPr>
          <w:rFonts w:hint="eastAsia" w:ascii="宋体"/>
          <w:b w:val="0"/>
          <w:color w:val="000000"/>
          <w:sz w:val="21"/>
          <w:szCs w:val="21"/>
        </w:rPr>
        <w:t>中效过滤器∶规格</w:t>
      </w:r>
      <w:r>
        <w:rPr>
          <w:rFonts w:ascii="宋体"/>
          <w:b w:val="0"/>
          <w:color w:val="000000"/>
          <w:sz w:val="21"/>
          <w:szCs w:val="21"/>
        </w:rPr>
        <w:t>365*175*50，</w:t>
      </w:r>
      <w:r>
        <w:rPr>
          <w:rFonts w:hint="eastAsia" w:ascii="宋体"/>
          <w:b w:val="0"/>
          <w:color w:val="000000"/>
          <w:sz w:val="21"/>
          <w:szCs w:val="21"/>
        </w:rPr>
        <w:t xml:space="preserve">3-6个月左右更换 </w:t>
      </w:r>
    </w:p>
    <w:p w14:paraId="61B3D6D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/>
          <w:b w:val="0"/>
          <w:color w:val="000000"/>
          <w:sz w:val="21"/>
          <w:szCs w:val="21"/>
        </w:rPr>
      </w:pPr>
      <w:r>
        <w:rPr>
          <w:rFonts w:hint="eastAsia" w:ascii="宋体"/>
          <w:b w:val="0"/>
          <w:color w:val="000000"/>
          <w:sz w:val="21"/>
          <w:szCs w:val="21"/>
          <w:lang w:val="en-US" w:eastAsia="zh-CN"/>
        </w:rPr>
        <w:t>3.</w:t>
      </w:r>
      <w:r>
        <w:rPr>
          <w:rFonts w:hint="eastAsia" w:ascii="宋体"/>
          <w:b w:val="0"/>
          <w:color w:val="000000"/>
          <w:sz w:val="21"/>
          <w:szCs w:val="21"/>
        </w:rPr>
        <w:t>高效过滤器∶规格</w:t>
      </w:r>
      <w:r>
        <w:rPr>
          <w:rFonts w:ascii="宋体"/>
          <w:b w:val="0"/>
          <w:color w:val="000000"/>
          <w:sz w:val="21"/>
          <w:szCs w:val="21"/>
        </w:rPr>
        <w:t>385*195*250，</w:t>
      </w:r>
      <w:r>
        <w:rPr>
          <w:rFonts w:hint="eastAsia" w:ascii="宋体"/>
          <w:b w:val="0"/>
          <w:color w:val="000000"/>
          <w:sz w:val="21"/>
          <w:szCs w:val="21"/>
        </w:rPr>
        <w:t xml:space="preserve">6个月左右更换 </w:t>
      </w:r>
    </w:p>
    <w:p w14:paraId="633D9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</w:rPr>
      </w:pPr>
    </w:p>
    <w:p w14:paraId="3E249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</w:rPr>
      </w:pPr>
    </w:p>
    <w:p w14:paraId="57B5C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</w:rPr>
      </w:pPr>
    </w:p>
    <w:p w14:paraId="2AD07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</w:rPr>
      </w:pPr>
    </w:p>
    <w:p w14:paraId="7F700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</w:rPr>
      </w:pPr>
    </w:p>
    <w:p w14:paraId="4333C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/>
          <w:sz w:val="24"/>
        </w:rPr>
      </w:pPr>
    </w:p>
    <w:p w14:paraId="77558FE8">
      <w:pPr>
        <w:spacing w:beforeAutospacing="0" w:afterAutospacing="0" w:line="360" w:lineRule="auto"/>
        <w:jc w:val="center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医用型外膈肌起搏器</w:t>
      </w:r>
    </w:p>
    <w:p w14:paraId="3B300472">
      <w:pPr>
        <w:rPr>
          <w:rFonts w:hint="eastAsia" w:ascii="宋体" w:hAnsi="宋体"/>
          <w:sz w:val="28"/>
          <w:szCs w:val="28"/>
        </w:rPr>
      </w:pPr>
    </w:p>
    <w:p w14:paraId="0C3B5019">
      <w:pPr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设备技术参数：</w:t>
      </w:r>
    </w:p>
    <w:p w14:paraId="22BD0CEB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1.</w:t>
      </w:r>
      <w:r>
        <w:rPr>
          <w:rFonts w:hint="eastAsia" w:ascii="宋体" w:hAnsi="宋体"/>
          <w:color w:val="auto"/>
          <w:sz w:val="28"/>
          <w:szCs w:val="28"/>
        </w:rPr>
        <w:tab/>
      </w:r>
      <w:r>
        <w:rPr>
          <w:rFonts w:hint="eastAsia" w:ascii="宋体" w:hAnsi="宋体"/>
          <w:color w:val="auto"/>
          <w:sz w:val="28"/>
          <w:szCs w:val="28"/>
        </w:rPr>
        <w:t>膈肌起搏脉冲标准频率：40 hz</w:t>
      </w:r>
    </w:p>
    <w:p w14:paraId="22FACEC6">
      <w:pPr>
        <w:ind w:firstLine="448" w:firstLineChars="15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可变频率：(30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-</w:t>
      </w:r>
      <w:r>
        <w:rPr>
          <w:rFonts w:hint="eastAsia" w:ascii="宋体" w:hAnsi="宋体"/>
          <w:color w:val="auto"/>
          <w:sz w:val="28"/>
          <w:szCs w:val="28"/>
        </w:rPr>
        <w:t>50)hz</w:t>
      </w:r>
    </w:p>
    <w:p w14:paraId="25805AE4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2.</w:t>
      </w:r>
      <w:r>
        <w:rPr>
          <w:rFonts w:hint="eastAsia" w:ascii="宋体" w:hAnsi="宋体"/>
          <w:color w:val="auto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4"/>
        </w:rPr>
        <w:t>▲</w:t>
      </w:r>
      <w:r>
        <w:rPr>
          <w:rFonts w:hint="eastAsia" w:ascii="宋体" w:hAnsi="宋体"/>
          <w:color w:val="auto"/>
          <w:sz w:val="28"/>
          <w:szCs w:val="28"/>
        </w:rPr>
        <w:t>膈肌起搏脉冲宽度：0.2ms，0.3 ms可变</w:t>
      </w:r>
    </w:p>
    <w:p w14:paraId="2B5E5D89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3.</w:t>
      </w:r>
      <w:r>
        <w:rPr>
          <w:rFonts w:hint="eastAsia" w:ascii="宋体" w:hAnsi="宋体"/>
          <w:color w:val="auto"/>
          <w:sz w:val="28"/>
          <w:szCs w:val="28"/>
        </w:rPr>
        <w:tab/>
      </w:r>
      <w:r>
        <w:rPr>
          <w:rFonts w:hint="eastAsia" w:ascii="宋体" w:hAnsi="宋体"/>
          <w:color w:val="auto"/>
          <w:sz w:val="28"/>
          <w:szCs w:val="28"/>
        </w:rPr>
        <w:t>脉冲包络宽度：1 s</w:t>
      </w:r>
    </w:p>
    <w:p w14:paraId="17280905">
      <w:pPr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4.</w:t>
      </w:r>
      <w:r>
        <w:rPr>
          <w:rFonts w:hint="eastAsia" w:ascii="宋体" w:hAnsi="宋体"/>
          <w:color w:val="auto"/>
          <w:sz w:val="28"/>
          <w:szCs w:val="28"/>
        </w:rPr>
        <w:tab/>
      </w:r>
      <w:r>
        <w:rPr>
          <w:rFonts w:hint="eastAsia" w:ascii="仿宋" w:hAnsi="仿宋" w:eastAsia="仿宋"/>
          <w:sz w:val="28"/>
          <w:szCs w:val="24"/>
        </w:rPr>
        <w:t>▲</w:t>
      </w:r>
      <w:r>
        <w:rPr>
          <w:rFonts w:hint="eastAsia" w:ascii="宋体" w:hAnsi="宋体"/>
          <w:color w:val="auto"/>
          <w:sz w:val="28"/>
          <w:szCs w:val="28"/>
        </w:rPr>
        <w:t>膈肌起搏次数：可调状态：5－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20</w:t>
      </w:r>
      <w:r>
        <w:rPr>
          <w:rFonts w:hint="eastAsia" w:ascii="宋体" w:hAnsi="宋体"/>
          <w:color w:val="auto"/>
          <w:sz w:val="28"/>
          <w:szCs w:val="28"/>
        </w:rPr>
        <w:t>次/ min</w:t>
      </w:r>
    </w:p>
    <w:p w14:paraId="3DC5BC63">
      <w:pPr>
        <w:numPr>
          <w:ilvl w:val="0"/>
          <w:numId w:val="2"/>
        </w:numPr>
        <w:rPr>
          <w:rFonts w:hint="eastAsia" w:ascii="宋体" w:hAnsi="宋体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4"/>
        </w:rPr>
        <w:t>▲</w:t>
      </w:r>
      <w:r>
        <w:rPr>
          <w:rFonts w:hint="eastAsia" w:ascii="宋体" w:hAnsi="宋体"/>
          <w:color w:val="auto"/>
          <w:sz w:val="28"/>
          <w:szCs w:val="28"/>
        </w:rPr>
        <w:t>人体负载500欧姆条件下，脉冲输出电压有效值最大10Vrms</w:t>
      </w:r>
    </w:p>
    <w:p w14:paraId="52A8DB16">
      <w:pPr>
        <w:numPr>
          <w:ilvl w:val="0"/>
          <w:numId w:val="2"/>
        </w:numPr>
        <w:rPr>
          <w:rFonts w:hint="eastAsia" w:ascii="宋体" w:hAnsi="宋体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  <w:t>时间设定范围：0-120分钟</w:t>
      </w:r>
    </w:p>
    <w:p w14:paraId="33840219">
      <w:pPr>
        <w:numPr>
          <w:ilvl w:val="0"/>
          <w:numId w:val="2"/>
        </w:numPr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  <w:t>七英寸或以上彩色触摸控制屏</w:t>
      </w:r>
    </w:p>
    <w:p w14:paraId="6E301137">
      <w:pPr>
        <w:numPr>
          <w:ilvl w:val="0"/>
          <w:numId w:val="2"/>
        </w:numPr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  <w:t>主机内置电池容量，保证主机运行时间不少于6小时</w:t>
      </w:r>
    </w:p>
    <w:p w14:paraId="7F282F80">
      <w:pPr>
        <w:widowControl w:val="0"/>
        <w:numPr>
          <w:ilvl w:val="0"/>
          <w:numId w:val="0"/>
        </w:numPr>
        <w:jc w:val="both"/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</w:pPr>
    </w:p>
    <w:p w14:paraId="12DBC9EF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color w:val="auto"/>
          <w:sz w:val="28"/>
          <w:szCs w:val="28"/>
          <w:lang w:val="en-US" w:eastAsia="zh-CN"/>
        </w:rPr>
        <w:t>配置、配置清单：</w:t>
      </w:r>
    </w:p>
    <w:p w14:paraId="48D4081F">
      <w:pPr>
        <w:spacing w:line="240" w:lineRule="auto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1、主机1</w:t>
      </w:r>
      <w:r>
        <w:rPr>
          <w:rFonts w:hint="eastAsia" w:ascii="宋体" w:hAnsi="宋体"/>
          <w:sz w:val="28"/>
          <w:szCs w:val="28"/>
          <w:lang w:val="en-US" w:eastAsia="zh-CN"/>
        </w:rPr>
        <w:t>个</w:t>
      </w:r>
    </w:p>
    <w:p w14:paraId="44A38BFA">
      <w:pPr>
        <w:spacing w:line="240" w:lineRule="auto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2、安卓APP蓝牙平板1</w:t>
      </w:r>
      <w:r>
        <w:rPr>
          <w:rFonts w:hint="eastAsia" w:ascii="宋体" w:hAnsi="宋体"/>
          <w:sz w:val="28"/>
          <w:szCs w:val="28"/>
          <w:lang w:val="en-US" w:eastAsia="zh-CN"/>
        </w:rPr>
        <w:t>台</w:t>
      </w:r>
    </w:p>
    <w:p w14:paraId="721AE124">
      <w:pPr>
        <w:spacing w:line="24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3、USB充电器1个</w:t>
      </w:r>
    </w:p>
    <w:p w14:paraId="171CACC6">
      <w:pPr>
        <w:spacing w:line="24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4、USB充电线1条</w:t>
      </w:r>
    </w:p>
    <w:p w14:paraId="73F93AF1">
      <w:pPr>
        <w:spacing w:line="24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5、</w:t>
      </w:r>
      <w:r>
        <w:rPr>
          <w:rFonts w:hint="eastAsia" w:ascii="宋体" w:hAnsi="宋体"/>
          <w:sz w:val="28"/>
          <w:szCs w:val="28"/>
          <w:lang w:val="en-US" w:eastAsia="zh-CN"/>
        </w:rPr>
        <w:t>TYPE-C 充电线1 条（客户自备）</w:t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  <w:r>
        <w:rPr>
          <w:rFonts w:hint="eastAsia" w:ascii="宋体" w:hAnsi="宋体"/>
          <w:sz w:val="28"/>
          <w:szCs w:val="28"/>
          <w:lang w:val="en-US" w:eastAsia="zh-CN"/>
        </w:rPr>
        <w:tab/>
      </w:r>
    </w:p>
    <w:p w14:paraId="78C48EBE">
      <w:pPr>
        <w:spacing w:line="240" w:lineRule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6、</w:t>
      </w:r>
      <w:r>
        <w:rPr>
          <w:rFonts w:hint="eastAsia" w:ascii="宋体" w:hAnsi="宋体"/>
          <w:sz w:val="28"/>
          <w:szCs w:val="28"/>
        </w:rPr>
        <w:t>电极片1</w:t>
      </w:r>
      <w:r>
        <w:rPr>
          <w:rFonts w:hint="eastAsia" w:ascii="宋体" w:hAnsi="宋体"/>
          <w:sz w:val="28"/>
          <w:szCs w:val="28"/>
          <w:lang w:val="en-US" w:eastAsia="zh-CN"/>
        </w:rPr>
        <w:t>套</w:t>
      </w:r>
    </w:p>
    <w:p w14:paraId="21747F2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7、</w:t>
      </w:r>
      <w:r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-SA"/>
        </w:rPr>
        <w:t>产品说明书</w:t>
      </w:r>
      <w:r>
        <w:rPr>
          <w:rFonts w:hint="eastAsia" w:ascii="宋体" w:hAnsi="宋体"/>
          <w:sz w:val="28"/>
          <w:szCs w:val="28"/>
          <w:lang w:val="en-US" w:eastAsia="zh-CN"/>
        </w:rPr>
        <w:t>适应证范围包含：脑血管卒中康复</w:t>
      </w:r>
    </w:p>
    <w:p w14:paraId="19C3477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要求：标书中提供正规的产品说明书</w:t>
      </w:r>
    </w:p>
    <w:p w14:paraId="3418F76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FE125B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BC1701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2EB441DD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  <w:t>商务要求</w:t>
      </w:r>
    </w:p>
    <w:p w14:paraId="048ACEEF">
      <w:pPr>
        <w:ind w:firstLine="458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本项目为交钥匙项目，合同总价包括全部产品价格【含免费与本院相关信息系统（PACS、HIS、LIS等）对接费用，及设备软件调试、升级、改造、运维、计量检测等费用】、无缝结合、备品备件、专用工具、包装、运输、装卸、保险、税金、货到位以及原有旧设备的拆除、安装、安装所需辅材、医院装修未尽事项、调试、检验、售后服务、培训、保修等，直至验收合格交付及质保期间所发生的所有费用。</w:t>
      </w:r>
    </w:p>
    <w:p w14:paraId="2211F114">
      <w:pPr>
        <w:ind w:firstLine="458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1、按国家有关产品三包规定执行“三包”，质保期：整机质保期不少于两年，质保期内故障时间顺延质保期。</w:t>
      </w:r>
    </w:p>
    <w:p w14:paraId="10BEABD3">
      <w:pPr>
        <w:ind w:firstLine="458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 xml:space="preserve">2、在使用过程中若产品发生质量问题或故障，在接到采购人通知后1个小时内响应，8小时内到达故障现场处理，一般故障处理时限不超过24小时修复，同时必须提供同档次的备用机给采购人使用。 </w:t>
      </w:r>
    </w:p>
    <w:p w14:paraId="51ACADEB">
      <w:pPr>
        <w:ind w:firstLine="458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3、定期免费上门维护检查设备运行情况，每年至少2次。</w:t>
      </w:r>
    </w:p>
    <w:p w14:paraId="1141399D">
      <w:pPr>
        <w:ind w:firstLine="458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4、需提供不少于8小时的系统化操作培训，可根据临床科室实际情况分次完成但总时长不得低于8小时，培训内容应包括设备及配套器械的基本原理、安装与拆卸流程、操作规范、日常维护保养、常见故障识别及应急处理等。</w:t>
      </w:r>
    </w:p>
    <w:p w14:paraId="3835FD3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Chars="0"/>
        <w:jc w:val="both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FA9CC3C">
      <w:pPr>
        <w:keepNext w:val="0"/>
        <w:keepLines w:val="0"/>
        <w:suppressLineNumbers w:val="0"/>
        <w:spacing w:before="0" w:beforeLines="0" w:beforeAutospacing="0" w:after="0" w:afterLines="0" w:afterAutospacing="0"/>
        <w:ind w:left="0" w:right="0"/>
        <w:rPr>
          <w:rFonts w:hint="eastAsia" w:ascii="宋体" w:hAnsi="宋体" w:eastAsia="宋体" w:cs="Times New Roman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auto"/>
          <w:sz w:val="30"/>
          <w:szCs w:val="30"/>
          <w:highlight w:val="none"/>
          <w:lang w:val="en-US" w:eastAsia="zh-CN"/>
        </w:rPr>
        <w:t>付款方式</w:t>
      </w:r>
      <w:bookmarkStart w:id="0" w:name="_GoBack"/>
      <w:bookmarkEnd w:id="0"/>
    </w:p>
    <w:p w14:paraId="78B35B88">
      <w:pPr>
        <w:ind w:firstLine="458" w:firstLineChars="200"/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等线" w:hAnsi="等线" w:eastAsia="等线" w:cs="等线"/>
          <w:color w:val="auto"/>
          <w:sz w:val="21"/>
          <w:szCs w:val="21"/>
          <w:highlight w:val="none"/>
          <w:lang w:val="en-US" w:eastAsia="zh-CN"/>
        </w:rPr>
        <w:t>签订合同开具正规合法发票且设备验收合格后 22个工作日内支付合同金额 95%,剩余合同价款的5%待履行完合同约定的权利义务事项后【成交供应商承诺保质期(免费保修、维护、升级期)满】且不存在争议的,成交供应商凭合同和《项目验收单》向采购人申请办理支付手续，22个工作日支付剩余款，不计息。</w:t>
      </w:r>
    </w:p>
    <w:p w14:paraId="4DE98037">
      <w:pPr>
        <w:bidi w:val="0"/>
        <w:rPr>
          <w:rFonts w:hint="default" w:ascii="仿宋" w:hAnsi="仿宋" w:eastAsia="仿宋" w:cs="仿宋"/>
          <w:lang w:val="en-US" w:eastAsia="zh-CN"/>
        </w:rPr>
      </w:pPr>
    </w:p>
    <w:sectPr>
      <w:pgSz w:w="11906" w:h="16838"/>
      <w:pgMar w:top="1440" w:right="1800" w:bottom="1440" w:left="1800" w:header="1134" w:footer="680" w:gutter="0"/>
      <w:cols w:space="0" w:num="1"/>
      <w:rtlGutter w:val="0"/>
      <w:docGrid w:type="linesAndChars" w:linePitch="348" w:charSpace="40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D94A"/>
    <w:multiLevelType w:val="singleLevel"/>
    <w:tmpl w:val="AE5DD94A"/>
    <w:lvl w:ilvl="0" w:tentative="0">
      <w:start w:val="5"/>
      <w:numFmt w:val="decimal"/>
      <w:lvlText w:val="%1."/>
      <w:lvlJc w:val="left"/>
    </w:lvl>
  </w:abstractNum>
  <w:abstractNum w:abstractNumId="1">
    <w:nsid w:val="EC65DD46"/>
    <w:multiLevelType w:val="singleLevel"/>
    <w:tmpl w:val="EC65DD4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30"/>
  <w:drawingGridVerticalSpacing w:val="174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3YzU2YjczYjVkYjY1ZDNhZmQ2M2I1M2IwYWU1YTEifQ=="/>
  </w:docVars>
  <w:rsids>
    <w:rsidRoot w:val="00172A27"/>
    <w:rsid w:val="00057DD9"/>
    <w:rsid w:val="00680E6A"/>
    <w:rsid w:val="008322BB"/>
    <w:rsid w:val="01460F69"/>
    <w:rsid w:val="017200E4"/>
    <w:rsid w:val="022F396D"/>
    <w:rsid w:val="03602EAA"/>
    <w:rsid w:val="03C62387"/>
    <w:rsid w:val="04802F68"/>
    <w:rsid w:val="04C3735B"/>
    <w:rsid w:val="04DA70C4"/>
    <w:rsid w:val="051C536C"/>
    <w:rsid w:val="05224C2D"/>
    <w:rsid w:val="05575AC4"/>
    <w:rsid w:val="05826495"/>
    <w:rsid w:val="06022858"/>
    <w:rsid w:val="078C5B91"/>
    <w:rsid w:val="08226DA6"/>
    <w:rsid w:val="08533EEA"/>
    <w:rsid w:val="0937604D"/>
    <w:rsid w:val="09AC0F52"/>
    <w:rsid w:val="09B0258B"/>
    <w:rsid w:val="0A2B05CB"/>
    <w:rsid w:val="0B030FC6"/>
    <w:rsid w:val="0C39434E"/>
    <w:rsid w:val="0E450B27"/>
    <w:rsid w:val="11821CDC"/>
    <w:rsid w:val="12664CE5"/>
    <w:rsid w:val="12FE3EB3"/>
    <w:rsid w:val="13982333"/>
    <w:rsid w:val="14100401"/>
    <w:rsid w:val="14B66F07"/>
    <w:rsid w:val="156F4137"/>
    <w:rsid w:val="17060153"/>
    <w:rsid w:val="18537754"/>
    <w:rsid w:val="1AAF7880"/>
    <w:rsid w:val="1B224BE8"/>
    <w:rsid w:val="1B601C8B"/>
    <w:rsid w:val="1BCD0D08"/>
    <w:rsid w:val="1BD56488"/>
    <w:rsid w:val="1D7D3E6D"/>
    <w:rsid w:val="1D8850D3"/>
    <w:rsid w:val="1DF802C7"/>
    <w:rsid w:val="1EC14364"/>
    <w:rsid w:val="1F5C4703"/>
    <w:rsid w:val="1F8D3FC9"/>
    <w:rsid w:val="1FDE54C3"/>
    <w:rsid w:val="201D3A85"/>
    <w:rsid w:val="20A67C1F"/>
    <w:rsid w:val="21D06385"/>
    <w:rsid w:val="22D02160"/>
    <w:rsid w:val="24150D6E"/>
    <w:rsid w:val="246A7C3A"/>
    <w:rsid w:val="247955FF"/>
    <w:rsid w:val="2502492F"/>
    <w:rsid w:val="25F94A58"/>
    <w:rsid w:val="26290229"/>
    <w:rsid w:val="28C668F3"/>
    <w:rsid w:val="2A1076D6"/>
    <w:rsid w:val="2A3C1F18"/>
    <w:rsid w:val="2A9849E4"/>
    <w:rsid w:val="2BA016C4"/>
    <w:rsid w:val="2C6D067B"/>
    <w:rsid w:val="2C9B35B1"/>
    <w:rsid w:val="2E932876"/>
    <w:rsid w:val="2FBB5A0C"/>
    <w:rsid w:val="306D6B97"/>
    <w:rsid w:val="308A1773"/>
    <w:rsid w:val="30F96868"/>
    <w:rsid w:val="31404C10"/>
    <w:rsid w:val="318D74D5"/>
    <w:rsid w:val="31F80989"/>
    <w:rsid w:val="31FD3F3D"/>
    <w:rsid w:val="33464AE9"/>
    <w:rsid w:val="35C04045"/>
    <w:rsid w:val="35C1199C"/>
    <w:rsid w:val="35E834D9"/>
    <w:rsid w:val="3800229F"/>
    <w:rsid w:val="38706744"/>
    <w:rsid w:val="387626E4"/>
    <w:rsid w:val="39843964"/>
    <w:rsid w:val="398D2725"/>
    <w:rsid w:val="3A2C3278"/>
    <w:rsid w:val="3A984107"/>
    <w:rsid w:val="3AF36106"/>
    <w:rsid w:val="3B7946FA"/>
    <w:rsid w:val="3BF41CC7"/>
    <w:rsid w:val="3C0506E8"/>
    <w:rsid w:val="3C5226FF"/>
    <w:rsid w:val="3CF15F66"/>
    <w:rsid w:val="3CF92CCA"/>
    <w:rsid w:val="3D4F2725"/>
    <w:rsid w:val="3D926B83"/>
    <w:rsid w:val="3DD33023"/>
    <w:rsid w:val="412B2D8E"/>
    <w:rsid w:val="44424A87"/>
    <w:rsid w:val="4714622C"/>
    <w:rsid w:val="493930EF"/>
    <w:rsid w:val="495D1DEB"/>
    <w:rsid w:val="4A120C4E"/>
    <w:rsid w:val="4B8D594B"/>
    <w:rsid w:val="4BF368B3"/>
    <w:rsid w:val="4DF452A9"/>
    <w:rsid w:val="4EA17807"/>
    <w:rsid w:val="4EC86C17"/>
    <w:rsid w:val="4F3B60D1"/>
    <w:rsid w:val="4FAC6832"/>
    <w:rsid w:val="50200100"/>
    <w:rsid w:val="514F1D0D"/>
    <w:rsid w:val="51640797"/>
    <w:rsid w:val="51C23892"/>
    <w:rsid w:val="52062F04"/>
    <w:rsid w:val="52254635"/>
    <w:rsid w:val="5289309E"/>
    <w:rsid w:val="52B92DC7"/>
    <w:rsid w:val="52D21E89"/>
    <w:rsid w:val="536F406F"/>
    <w:rsid w:val="544D185E"/>
    <w:rsid w:val="54601220"/>
    <w:rsid w:val="54EB2BAC"/>
    <w:rsid w:val="55AD6B1D"/>
    <w:rsid w:val="55D32910"/>
    <w:rsid w:val="561F5282"/>
    <w:rsid w:val="566217A5"/>
    <w:rsid w:val="56E20F77"/>
    <w:rsid w:val="572B191C"/>
    <w:rsid w:val="579B7839"/>
    <w:rsid w:val="579C4AA3"/>
    <w:rsid w:val="579D3DCA"/>
    <w:rsid w:val="58BA0D1E"/>
    <w:rsid w:val="58C13F2C"/>
    <w:rsid w:val="599B7EE6"/>
    <w:rsid w:val="5A20104D"/>
    <w:rsid w:val="5A480651"/>
    <w:rsid w:val="5AB66627"/>
    <w:rsid w:val="5C95244F"/>
    <w:rsid w:val="5CA44FD6"/>
    <w:rsid w:val="5D472318"/>
    <w:rsid w:val="5D5B64FB"/>
    <w:rsid w:val="5DEE162B"/>
    <w:rsid w:val="5DF3477D"/>
    <w:rsid w:val="5F6A512A"/>
    <w:rsid w:val="5FC92ED3"/>
    <w:rsid w:val="604F61EA"/>
    <w:rsid w:val="61682BEF"/>
    <w:rsid w:val="61922B23"/>
    <w:rsid w:val="61D70C94"/>
    <w:rsid w:val="637859F1"/>
    <w:rsid w:val="64995D2C"/>
    <w:rsid w:val="64DA2577"/>
    <w:rsid w:val="6721613A"/>
    <w:rsid w:val="68205C14"/>
    <w:rsid w:val="687E6B91"/>
    <w:rsid w:val="692E469B"/>
    <w:rsid w:val="69FC3371"/>
    <w:rsid w:val="6B903E85"/>
    <w:rsid w:val="6C332D06"/>
    <w:rsid w:val="6C506592"/>
    <w:rsid w:val="6D095C70"/>
    <w:rsid w:val="6D46053F"/>
    <w:rsid w:val="6D9013CC"/>
    <w:rsid w:val="6DB67D03"/>
    <w:rsid w:val="6DFA2FFA"/>
    <w:rsid w:val="6EAC3B6E"/>
    <w:rsid w:val="6EFC1923"/>
    <w:rsid w:val="6F6A29C7"/>
    <w:rsid w:val="7030187C"/>
    <w:rsid w:val="708506AF"/>
    <w:rsid w:val="7177763F"/>
    <w:rsid w:val="71F57082"/>
    <w:rsid w:val="71FF3215"/>
    <w:rsid w:val="72AE5DDA"/>
    <w:rsid w:val="73866514"/>
    <w:rsid w:val="73950D2D"/>
    <w:rsid w:val="751277A6"/>
    <w:rsid w:val="757344D2"/>
    <w:rsid w:val="766B0238"/>
    <w:rsid w:val="778D3E30"/>
    <w:rsid w:val="77E03972"/>
    <w:rsid w:val="7883171E"/>
    <w:rsid w:val="79672965"/>
    <w:rsid w:val="7A284869"/>
    <w:rsid w:val="7A2B04D3"/>
    <w:rsid w:val="7A5F5040"/>
    <w:rsid w:val="7B683207"/>
    <w:rsid w:val="7CD14670"/>
    <w:rsid w:val="7D07414A"/>
    <w:rsid w:val="7F486CBA"/>
    <w:rsid w:val="7F516086"/>
    <w:rsid w:val="7FEF68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qFormat="1" w:uiPriority="99" w:semiHidden="0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left"/>
    </w:pPr>
    <w:rPr>
      <w:rFonts w:ascii="宋体" w:hAnsi="宋体" w:eastAsia="宋体" w:cs="Times New Roman"/>
      <w:kern w:val="0"/>
      <w:sz w:val="24"/>
      <w:lang w:val="en-US" w:eastAsia="zh-CN"/>
    </w:rPr>
  </w:style>
  <w:style w:type="paragraph" w:styleId="2">
    <w:name w:val="heading 1"/>
    <w:next w:val="1"/>
    <w:qFormat/>
    <w:uiPriority w:val="9"/>
    <w:pPr>
      <w:keepNext w:val="0"/>
      <w:keepLines w:val="0"/>
      <w:widowControl w:val="0"/>
      <w:spacing w:beforeLines="0" w:beforeAutospacing="0" w:afterLines="0" w:afterAutospacing="0" w:line="240" w:lineRule="auto"/>
      <w:jc w:val="center"/>
      <w:outlineLvl w:val="0"/>
    </w:pPr>
    <w:rPr>
      <w:rFonts w:ascii="黑体" w:hAnsi="黑体" w:eastAsia="黑体" w:cstheme="minorBidi"/>
      <w:kern w:val="0"/>
      <w:sz w:val="30"/>
    </w:rPr>
  </w:style>
  <w:style w:type="paragraph" w:styleId="3">
    <w:name w:val="heading 2"/>
    <w:next w:val="1"/>
    <w:autoRedefine/>
    <w:unhideWhenUsed/>
    <w:qFormat/>
    <w:uiPriority w:val="9"/>
    <w:pPr>
      <w:keepNext w:val="0"/>
      <w:keepLines w:val="0"/>
      <w:widowControl w:val="0"/>
      <w:spacing w:line="240" w:lineRule="auto"/>
      <w:ind w:firstLine="0" w:firstLineChars="0"/>
      <w:outlineLvl w:val="1"/>
    </w:pPr>
    <w:rPr>
      <w:rFonts w:ascii="宋体" w:hAnsi="宋体" w:eastAsia="宋体" w:cstheme="majorBidi"/>
      <w:bCs/>
      <w:sz w:val="24"/>
      <w:szCs w:val="32"/>
    </w:rPr>
  </w:style>
  <w:style w:type="paragraph" w:styleId="4">
    <w:name w:val="heading 3"/>
    <w:basedOn w:val="1"/>
    <w:next w:val="1"/>
    <w:autoRedefine/>
    <w:unhideWhenUsed/>
    <w:qFormat/>
    <w:uiPriority w:val="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-SA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autoRedefine/>
    <w:qFormat/>
    <w:uiPriority w:val="0"/>
  </w:style>
  <w:style w:type="table" w:default="1" w:styleId="10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semiHidden/>
    <w:unhideWhenUsed/>
    <w:qFormat/>
    <w:uiPriority w:val="99"/>
    <w:pPr>
      <w:spacing w:after="120"/>
    </w:p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9">
    <w:name w:val="Normal (Web)"/>
    <w:basedOn w:val="1"/>
    <w:autoRedefine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basedOn w:val="12"/>
    <w:autoRedefine/>
    <w:unhideWhenUsed/>
    <w:qFormat/>
    <w:uiPriority w:val="99"/>
    <w:rPr>
      <w:color w:val="800080"/>
      <w:u w:val="none"/>
    </w:rPr>
  </w:style>
  <w:style w:type="character" w:styleId="14">
    <w:name w:val="Emphasis"/>
    <w:basedOn w:val="12"/>
    <w:autoRedefine/>
    <w:qFormat/>
    <w:uiPriority w:val="20"/>
    <w:rPr>
      <w:color w:val="CC0000"/>
    </w:rPr>
  </w:style>
  <w:style w:type="character" w:styleId="15">
    <w:name w:val="Hyperlink"/>
    <w:basedOn w:val="12"/>
    <w:autoRedefine/>
    <w:unhideWhenUsed/>
    <w:qFormat/>
    <w:uiPriority w:val="99"/>
    <w:rPr>
      <w:color w:val="0000FF"/>
      <w:u w:val="none"/>
    </w:rPr>
  </w:style>
  <w:style w:type="character" w:styleId="16">
    <w:name w:val="HTML Cite"/>
    <w:basedOn w:val="12"/>
    <w:autoRedefine/>
    <w:unhideWhenUsed/>
    <w:qFormat/>
    <w:uiPriority w:val="99"/>
    <w:rPr>
      <w:color w:val="008000"/>
    </w:rPr>
  </w:style>
  <w:style w:type="character" w:customStyle="1" w:styleId="17">
    <w:name w:val="gpa"/>
    <w:basedOn w:val="12"/>
    <w:autoRedefine/>
    <w:qFormat/>
    <w:uiPriority w:val="0"/>
    <w:rPr>
      <w:rFonts w:ascii="Arial" w:hAnsi="Arial" w:cs="Arial"/>
      <w:sz w:val="15"/>
      <w:szCs w:val="15"/>
    </w:rPr>
  </w:style>
  <w:style w:type="character" w:customStyle="1" w:styleId="18">
    <w:name w:val="displayarti"/>
    <w:basedOn w:val="12"/>
    <w:autoRedefine/>
    <w:qFormat/>
    <w:uiPriority w:val="0"/>
    <w:rPr>
      <w:color w:val="FFFFFF"/>
      <w:shd w:val="clear" w:color="auto" w:fill="A00000"/>
    </w:rPr>
  </w:style>
  <w:style w:type="character" w:customStyle="1" w:styleId="19">
    <w:name w:val="selected"/>
    <w:basedOn w:val="12"/>
    <w:autoRedefine/>
    <w:qFormat/>
    <w:uiPriority w:val="0"/>
    <w:rPr>
      <w:shd w:val="clear" w:color="auto" w:fill="B00006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443</Words>
  <Characters>537</Characters>
  <Lines>0</Lines>
  <Paragraphs>0</Paragraphs>
  <TotalTime>0</TotalTime>
  <ScaleCrop>false</ScaleCrop>
  <LinksUpToDate>false</LinksUpToDate>
  <CharactersWithSpaces>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2015-03-24T02:19:00Z</dcterms:created>
  <dc:creator>Administrator</dc:creator>
  <cp:lastModifiedBy>张艳</cp:lastModifiedBy>
  <cp:lastPrinted>2019-02-21T05:59:00Z</cp:lastPrinted>
  <dcterms:modified xsi:type="dcterms:W3CDTF">2026-09-22T01:02:48Z</dcterms:modified>
  <dc:title>授字：XYKF[Y]20150323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50FA6621F41646EFA2012521875DD177</vt:lpwstr>
  </property>
  <property fmtid="{D5CDD505-2E9C-101B-9397-08002B2CF9AE}" pid="4" name="KSOTemplateDocerSaveRecord">
    <vt:lpwstr>eyJoZGlkIjoiNjk3YzhkMDIyYTVhMTE4NWU0MzExM2UxY2QxOTE2ZmUiLCJ1c2VySWQiOiIzMjYxMzM3NTEifQ==</vt:lpwstr>
  </property>
</Properties>
</file>